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6CDE" w14:textId="36A92C46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59241A">
        <w:rPr>
          <w:rFonts w:ascii="Arial" w:hAnsi="Arial" w:cs="Arial"/>
          <w:b/>
          <w:sz w:val="22"/>
          <w:szCs w:val="22"/>
        </w:rPr>
        <w:t>nr ZO.7031.12</w:t>
      </w:r>
      <w:r>
        <w:rPr>
          <w:rFonts w:ascii="Arial" w:hAnsi="Arial" w:cs="Arial"/>
          <w:b/>
          <w:sz w:val="22"/>
          <w:szCs w:val="22"/>
        </w:rPr>
        <w:t>.2024.PŚ</w:t>
      </w:r>
    </w:p>
    <w:p w14:paraId="06BE5B64" w14:textId="77777777" w:rsidR="004C663F" w:rsidRDefault="004C663F">
      <w:pPr>
        <w:rPr>
          <w:rFonts w:ascii="Arial" w:hAnsi="Arial" w:cs="Arial"/>
          <w:b/>
          <w:sz w:val="22"/>
          <w:szCs w:val="22"/>
        </w:rPr>
      </w:pPr>
    </w:p>
    <w:p w14:paraId="4FC4BD88" w14:textId="77777777" w:rsidR="004C663F" w:rsidRDefault="004C663F">
      <w:pPr>
        <w:rPr>
          <w:rFonts w:ascii="Arial" w:hAnsi="Arial" w:cs="Arial"/>
          <w:b/>
          <w:sz w:val="22"/>
          <w:szCs w:val="22"/>
        </w:rPr>
      </w:pPr>
    </w:p>
    <w:p w14:paraId="49A7D8B5" w14:textId="77777777" w:rsidR="004C663F" w:rsidRDefault="00000000">
      <w:pPr>
        <w:widowControl w:val="0"/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sz w:val="22"/>
          <w:szCs w:val="22"/>
        </w:rPr>
        <w:t xml:space="preserve">zawarta </w:t>
      </w:r>
      <w:r>
        <w:rPr>
          <w:rFonts w:ascii="Arial" w:eastAsia="Lucida Sans Unicode" w:hAnsi="Arial" w:cs="Arial"/>
          <w:b/>
          <w:bCs/>
          <w:sz w:val="22"/>
          <w:szCs w:val="22"/>
        </w:rPr>
        <w:t>.…….</w:t>
      </w:r>
      <w:r>
        <w:rPr>
          <w:rFonts w:ascii="Arial" w:eastAsia="Lucida Sans Unicode" w:hAnsi="Arial" w:cs="Arial"/>
          <w:sz w:val="22"/>
          <w:szCs w:val="22"/>
        </w:rPr>
        <w:t xml:space="preserve">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2024r.  </w:t>
      </w:r>
      <w:r>
        <w:rPr>
          <w:rFonts w:ascii="Arial" w:eastAsia="Lucida Sans Unicode" w:hAnsi="Arial" w:cs="Arial"/>
          <w:sz w:val="22"/>
          <w:szCs w:val="22"/>
        </w:rPr>
        <w:t>w Aleksandrowie Kujawskim pomiędzy:</w:t>
      </w:r>
    </w:p>
    <w:p w14:paraId="47316A7A" w14:textId="77777777" w:rsidR="004C663F" w:rsidRDefault="004C663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CE922D" w14:textId="77777777" w:rsidR="004C663F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Gminą Miejską Aleksandrowa Kujawskiego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08CAA99C" w14:textId="77777777" w:rsidR="004C663F" w:rsidRDefault="000000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ul. Słowackiego 8, 87-700 Aleksandrów Kujawski, </w:t>
      </w:r>
    </w:p>
    <w:p w14:paraId="61D9704E" w14:textId="77777777" w:rsidR="004C663F" w:rsidRDefault="00000000">
      <w:pPr>
        <w:jc w:val="both"/>
        <w:rPr>
          <w:rFonts w:ascii="Arial" w:eastAsia="Book Antiqua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NIP: 8911558917  </w:t>
      </w:r>
      <w:r>
        <w:rPr>
          <w:rFonts w:ascii="Arial" w:eastAsia="Book Antiqua" w:hAnsi="Arial" w:cs="Arial"/>
          <w:b/>
          <w:bCs/>
          <w:color w:val="000000"/>
          <w:sz w:val="22"/>
          <w:szCs w:val="22"/>
        </w:rPr>
        <w:t xml:space="preserve"> </w:t>
      </w:r>
    </w:p>
    <w:p w14:paraId="6DB647BC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04EAEA9E" w14:textId="77777777" w:rsidR="004C663F" w:rsidRDefault="00000000">
      <w:pPr>
        <w:jc w:val="both"/>
        <w:rPr>
          <w:rFonts w:ascii="Arial" w:eastAsia="Book Antiqu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</w:t>
      </w:r>
      <w:r>
        <w:rPr>
          <w:rFonts w:ascii="Arial" w:eastAsia="Book Antiqu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przez:</w:t>
      </w:r>
      <w:r>
        <w:rPr>
          <w:rFonts w:ascii="Arial" w:eastAsia="Book Antiqua" w:hAnsi="Arial" w:cs="Arial"/>
          <w:sz w:val="22"/>
          <w:szCs w:val="22"/>
        </w:rPr>
        <w:t xml:space="preserve"> </w:t>
      </w:r>
    </w:p>
    <w:p w14:paraId="4337517E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Arkadiusza Gralaka</w:t>
      </w:r>
      <w:r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b/>
          <w:bCs/>
          <w:sz w:val="22"/>
          <w:szCs w:val="22"/>
        </w:rPr>
        <w:t xml:space="preserve"> B</w:t>
      </w:r>
      <w:r>
        <w:rPr>
          <w:rFonts w:ascii="Arial" w:hAnsi="Arial" w:cs="Arial"/>
          <w:b/>
          <w:sz w:val="22"/>
          <w:szCs w:val="22"/>
        </w:rPr>
        <w:t>urmistrza miasta Aleksandrowa Kujawskiego</w:t>
      </w:r>
      <w:r>
        <w:rPr>
          <w:rFonts w:ascii="Arial" w:hAnsi="Arial" w:cs="Arial"/>
          <w:sz w:val="22"/>
          <w:szCs w:val="22"/>
        </w:rPr>
        <w:t>,</w:t>
      </w:r>
    </w:p>
    <w:p w14:paraId="3C3E1B0D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 Aleksandry Kozłowskiej – Skarbnika Gminy</w:t>
      </w:r>
    </w:p>
    <w:p w14:paraId="35A0981E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6CF87AEE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>
        <w:rPr>
          <w:rFonts w:ascii="Arial" w:eastAsia="Book Antiqu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dalej</w:t>
      </w:r>
      <w:r>
        <w:rPr>
          <w:rFonts w:ascii="Arial" w:eastAsia="Book Antiqua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Zamawiającym</w:t>
      </w:r>
      <w:r>
        <w:rPr>
          <w:rFonts w:ascii="Arial" w:eastAsia="Book Antiqua" w:hAnsi="Arial" w:cs="Arial"/>
          <w:sz w:val="22"/>
          <w:szCs w:val="22"/>
        </w:rPr>
        <w:t xml:space="preserve">”  </w:t>
      </w:r>
      <w:r>
        <w:rPr>
          <w:rFonts w:ascii="Arial" w:hAnsi="Arial" w:cs="Arial"/>
          <w:sz w:val="22"/>
          <w:szCs w:val="22"/>
        </w:rPr>
        <w:t xml:space="preserve"> „</w:t>
      </w:r>
    </w:p>
    <w:p w14:paraId="1390F9F8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3BD25C29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10266C29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..………….….….…..</w:t>
      </w:r>
    </w:p>
    <w:p w14:paraId="2D101D83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..………...., REGON ..….….….…..., </w:t>
      </w:r>
    </w:p>
    <w:p w14:paraId="5E490267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31EE2520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reprezentowanym przez: </w:t>
      </w:r>
      <w:r>
        <w:rPr>
          <w:rFonts w:ascii="Arial" w:hAnsi="Arial" w:cs="Arial"/>
          <w:b/>
          <w:bCs/>
          <w:sz w:val="22"/>
          <w:szCs w:val="22"/>
        </w:rPr>
        <w:t>..………..……..……….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8131232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2EADCC46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zwanym dalej „Wykonawcą”,</w:t>
      </w:r>
    </w:p>
    <w:p w14:paraId="5C82778A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1430C85F" w14:textId="77777777" w:rsidR="004C663F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postanowiły zawrzeć Umowę o następującej treści:</w:t>
      </w:r>
    </w:p>
    <w:p w14:paraId="2E8392D2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08A43F82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 </w:t>
      </w:r>
    </w:p>
    <w:p w14:paraId="20252111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Wykonawca zobowiązuje się do wykonania na rzecz Zamawiającego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prac </w:t>
      </w:r>
      <w:r>
        <w:rPr>
          <w:rFonts w:ascii="Arial" w:eastAsia="Palatino Linotype" w:hAnsi="Arial" w:cs="Arial"/>
          <w:b/>
          <w:b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>remontowych przy dwóch kwaterach Żołnierzy Wojska Polskiego z 1920 roku i z II wojny światowej,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na cmentarzu parafialnym przy ulicy Chopina w Aleksandrowie Kujawskim.</w:t>
      </w:r>
    </w:p>
    <w:p w14:paraId="4B723D8D" w14:textId="77777777" w:rsidR="004C663F" w:rsidRDefault="004C663F">
      <w:pPr>
        <w:rPr>
          <w:rFonts w:ascii="Arial" w:hAnsi="Arial" w:cs="Arial"/>
          <w:sz w:val="22"/>
          <w:szCs w:val="22"/>
        </w:rPr>
      </w:pPr>
    </w:p>
    <w:p w14:paraId="78B022C9" w14:textId="77777777" w:rsidR="004C663F" w:rsidRDefault="00000000">
      <w:pPr>
        <w:shd w:val="clear" w:color="auto" w:fill="FFFFFF"/>
        <w:tabs>
          <w:tab w:val="left" w:leader="underscore" w:pos="9461"/>
        </w:tabs>
        <w:ind w:lef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  <w:r>
        <w:rPr>
          <w:rFonts w:ascii="Arial" w:hAnsi="Arial" w:cs="Arial"/>
          <w:sz w:val="22"/>
          <w:szCs w:val="22"/>
        </w:rPr>
        <w:t xml:space="preserve"> Zakres przedmiotu zamówienia obejmuje:</w:t>
      </w:r>
    </w:p>
    <w:p w14:paraId="18336DB0" w14:textId="77777777" w:rsidR="004C663F" w:rsidRDefault="004C663F">
      <w:pPr>
        <w:shd w:val="clear" w:color="auto" w:fill="FFFFFF"/>
        <w:tabs>
          <w:tab w:val="left" w:leader="underscore" w:pos="9461"/>
        </w:tabs>
        <w:ind w:left="17"/>
        <w:jc w:val="both"/>
        <w:rPr>
          <w:rFonts w:ascii="Arial" w:hAnsi="Arial" w:cs="Arial"/>
          <w:sz w:val="22"/>
          <w:szCs w:val="22"/>
        </w:rPr>
      </w:pPr>
    </w:p>
    <w:p w14:paraId="0803A560" w14:textId="77777777" w:rsidR="004C663F" w:rsidRDefault="00000000">
      <w:pPr>
        <w:shd w:val="clear" w:color="auto" w:fill="FFFFFF"/>
        <w:tabs>
          <w:tab w:val="left" w:leader="underscore" w:pos="9461"/>
        </w:tabs>
        <w:ind w:left="17"/>
        <w:jc w:val="both"/>
        <w:rPr>
          <w:rFonts w:hint="eastAsia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Prace </w:t>
      </w:r>
      <w:r>
        <w:rPr>
          <w:rFonts w:ascii="Arial" w:eastAsia="Palatino Linotype" w:hAnsi="Arial" w:cs="Arial"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>remontowe przy dwóch kwaterach Żołnierzy Wojska Polskiego z 1920 roku</w:t>
      </w:r>
      <w:r>
        <w:rPr>
          <w:rFonts w:ascii="Arial" w:eastAsia="Palatino Linotype" w:hAnsi="Arial" w:cs="Arial"/>
          <w:color w:val="000000"/>
          <w:spacing w:val="-3"/>
          <w:sz w:val="22"/>
          <w:szCs w:val="22"/>
          <w:shd w:val="clear" w:color="auto" w:fill="FFFFFF"/>
          <w:lang w:eastAsia="pl-PL" w:bidi="ar-SA"/>
        </w:rPr>
        <w:br/>
        <w:t>i z II wojny światowej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EEBFC57" w14:textId="77777777" w:rsidR="004C663F" w:rsidRDefault="004C663F">
      <w:pPr>
        <w:shd w:val="clear" w:color="auto" w:fill="FFFFFF"/>
        <w:tabs>
          <w:tab w:val="left" w:leader="underscore" w:pos="9461"/>
        </w:tabs>
        <w:ind w:left="17"/>
        <w:jc w:val="both"/>
        <w:rPr>
          <w:rFonts w:ascii="Arial" w:hAnsi="Arial" w:cs="Arial"/>
          <w:color w:val="C9211E"/>
          <w:sz w:val="22"/>
          <w:szCs w:val="22"/>
        </w:rPr>
      </w:pPr>
    </w:p>
    <w:p w14:paraId="0E3C4C62" w14:textId="77777777" w:rsidR="004C663F" w:rsidRDefault="00000000">
      <w:pPr>
        <w:ind w:left="340"/>
        <w:jc w:val="both"/>
        <w:rPr>
          <w:rFonts w:ascii="Arial" w:hAnsi="Arial" w:cs="Times New Roman"/>
          <w:iCs/>
          <w:color w:val="000000"/>
          <w:sz w:val="22"/>
          <w:szCs w:val="22"/>
          <w:u w:val="single"/>
        </w:rPr>
      </w:pPr>
      <w:r>
        <w:rPr>
          <w:rFonts w:ascii="Arial" w:hAnsi="Arial" w:cs="Times New Roman"/>
          <w:iCs/>
          <w:color w:val="000000"/>
          <w:sz w:val="22"/>
          <w:szCs w:val="22"/>
          <w:u w:val="single"/>
        </w:rPr>
        <w:t xml:space="preserve">Zakres prac przewidzianych do wykonania: </w:t>
      </w:r>
    </w:p>
    <w:p w14:paraId="3A4AF69C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dokumentacji fotograficznej i opisowej obecnego stanu zachowania dwóch kwater.</w:t>
      </w:r>
    </w:p>
    <w:p w14:paraId="68E3A28D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Demontaż uszkodzonego lastrykowego obrzeża i zabezpieczenie terenu.</w:t>
      </w:r>
    </w:p>
    <w:p w14:paraId="7FDFD9EE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Demontaż 40 uszkodzonych betonowych krzyży (żołnierzy z 1920 r.).</w:t>
      </w:r>
    </w:p>
    <w:p w14:paraId="49B87014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i montaż nowych 40 krzyży z granitu strzegomskiego (żołnierzy z 1920 r.).</w:t>
      </w:r>
    </w:p>
    <w:p w14:paraId="43B08968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i montaż nowego obrzeża ze słupkami - materiał (granit strzegomski).</w:t>
      </w:r>
    </w:p>
    <w:p w14:paraId="669421F6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i montaż 40 tabliczek porcelanowych, zgodnie ze wskazówkami IPN zawierających następujące zapisy:</w:t>
      </w:r>
    </w:p>
    <w:p w14:paraId="5BE7C9A2" w14:textId="77777777" w:rsidR="004C663F" w:rsidRDefault="004C663F">
      <w:pPr>
        <w:widowControl w:val="0"/>
        <w:ind w:left="72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662F41F0" w14:textId="77777777" w:rsidR="004C663F" w:rsidRDefault="00000000">
      <w:pPr>
        <w:widowControl w:val="0"/>
        <w:ind w:left="72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 przypadku żołnierzy zidentyfikowanych:</w:t>
      </w:r>
    </w:p>
    <w:p w14:paraId="3E017838" w14:textId="77777777" w:rsidR="004C663F" w:rsidRDefault="00000000">
      <w:pPr>
        <w:widowControl w:val="0"/>
        <w:numPr>
          <w:ilvl w:val="0"/>
          <w:numId w:val="3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 górze tabliczki symbol orła wojskowego wzór z 1919 roku</w:t>
      </w:r>
    </w:p>
    <w:p w14:paraId="596DC2A0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niżej:</w:t>
      </w:r>
    </w:p>
    <w:p w14:paraId="62D05C80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imię i nazwisko</w:t>
      </w:r>
    </w:p>
    <w:p w14:paraId="6E797550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stopień wojskowy</w:t>
      </w:r>
    </w:p>
    <w:p w14:paraId="44965D99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nazwę formacji</w:t>
      </w:r>
    </w:p>
    <w:p w14:paraId="579180D6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datę śmierci</w:t>
      </w:r>
    </w:p>
    <w:p w14:paraId="04086BCF" w14:textId="77777777" w:rsidR="004C663F" w:rsidRDefault="004C663F">
      <w:pPr>
        <w:widowControl w:val="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521CA469" w14:textId="77777777" w:rsidR="004C663F" w:rsidRDefault="00000000">
      <w:pPr>
        <w:pStyle w:val="Akapitzlist"/>
        <w:spacing w:after="0"/>
        <w:ind w:left="39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ZGODNA Z ZALECENIAMI IPN TREŚĆ NAPISÓW, KTÓRE ZOSTANĄ UMIESZCZONE NA TABLICZKACH PRZYTWIERDZONYCH DO POSZCZEGÓLNYCH KRZYŻY.</w:t>
      </w:r>
    </w:p>
    <w:p w14:paraId="2FDC4389" w14:textId="77777777" w:rsidR="004C663F" w:rsidRDefault="004C663F">
      <w:pPr>
        <w:rPr>
          <w:rFonts w:ascii="Arial" w:hAnsi="Arial"/>
          <w:color w:val="000000"/>
          <w:sz w:val="22"/>
          <w:szCs w:val="22"/>
        </w:rPr>
      </w:pPr>
    </w:p>
    <w:p w14:paraId="3017AE1F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Franciszek Pokornowski – szer., 3 baon. Kol., zm. 18.08.1920</w:t>
      </w:r>
    </w:p>
    <w:p w14:paraId="177F9C74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Józef Krzemiński – uł., 13 p. uł., zm.21.08.1920</w:t>
      </w:r>
    </w:p>
    <w:p w14:paraId="15A1C2AB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Władysław Hak – szer., 31 p.p., zm. 30.08.1920</w:t>
      </w:r>
    </w:p>
    <w:p w14:paraId="79B5DA42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Jan Natkowski – strz., 3 p. strz. gran., zm. 30.08.1920</w:t>
      </w:r>
    </w:p>
    <w:p w14:paraId="50830266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Stanisław Pawlak – uł., 6 p. uł., zm. 27.08.1920</w:t>
      </w:r>
    </w:p>
    <w:p w14:paraId="4CFFD699" w14:textId="77777777" w:rsidR="004C663F" w:rsidRPr="0059241A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  <w:lang w:val="en-GB"/>
        </w:rPr>
      </w:pPr>
      <w:r w:rsidRPr="0059241A">
        <w:rPr>
          <w:rFonts w:ascii="Arial" w:hAnsi="Arial"/>
          <w:color w:val="000000"/>
          <w:sz w:val="22"/>
          <w:szCs w:val="22"/>
          <w:lang w:val="en-GB"/>
        </w:rPr>
        <w:t>Jan Bober – uł., 115 p. uł., zm. 29.09.1920</w:t>
      </w:r>
    </w:p>
    <w:p w14:paraId="0DD899BB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Stanisław Kowalewski – strz., 4 p. strz. Gran., zm. 17.03.1920</w:t>
      </w:r>
    </w:p>
    <w:p w14:paraId="498E4EDC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Klemens Czap – szer., 66 p.p., zm. 10.09.1920</w:t>
      </w:r>
    </w:p>
    <w:p w14:paraId="7374230A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Ignacy Makowski – szer., 28 p.p., zm. 10.10.1920</w:t>
      </w:r>
    </w:p>
    <w:p w14:paraId="49711DA9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Jan Szewczyk – szer., 15 dyw. piech., zm. 7.10.1920</w:t>
      </w:r>
    </w:p>
    <w:p w14:paraId="138BACF2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Stanisław Waszkiewicz – szer., 3/IV baon wart., zm. 14.08.1920</w:t>
      </w:r>
    </w:p>
    <w:p w14:paraId="70767D81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Jan Słowik – szer., 1 baon areon., zm 30.08.1920</w:t>
      </w:r>
    </w:p>
    <w:p w14:paraId="0CB9A38B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Adam Mizdra – szer., 9 dyw. piech., zm. 30.07.1920</w:t>
      </w:r>
    </w:p>
    <w:p w14:paraId="48C3D1B4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Szczepan Nowak – zm. 14.09.1920</w:t>
      </w:r>
    </w:p>
    <w:p w14:paraId="1B50C7CD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Ludwik Karczmarczyk – strz., 3 p. strz. podh., zm. 9.08.1920</w:t>
      </w:r>
    </w:p>
    <w:p w14:paraId="050DBC0C" w14:textId="77777777" w:rsidR="004C663F" w:rsidRDefault="00000000">
      <w:pPr>
        <w:numPr>
          <w:ilvl w:val="0"/>
          <w:numId w:val="5"/>
        </w:numPr>
        <w:tabs>
          <w:tab w:val="clear" w:pos="720"/>
          <w:tab w:val="left" w:pos="360"/>
        </w:tabs>
        <w:ind w:left="737" w:hanging="17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Alfons Markowicz – 1 p. a. p., zm. 28.08.1920</w:t>
      </w:r>
    </w:p>
    <w:p w14:paraId="7AF3D127" w14:textId="77777777" w:rsidR="004C663F" w:rsidRDefault="004C663F">
      <w:pPr>
        <w:widowControl w:val="0"/>
        <w:ind w:left="106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76ABB93B" w14:textId="77777777" w:rsidR="004C663F" w:rsidRDefault="00000000">
      <w:pPr>
        <w:widowControl w:val="0"/>
        <w:ind w:left="567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 przypadku żołnierzy niezidentyfikowanych - p</w:t>
      </w:r>
      <w:r>
        <w:rPr>
          <w:rFonts w:ascii="Arial" w:eastAsia="Calibri" w:hAnsi="Arial" w:cs="Times New Roman"/>
          <w:iCs/>
          <w:color w:val="000000"/>
          <w:kern w:val="0"/>
          <w:sz w:val="22"/>
          <w:szCs w:val="22"/>
          <w:lang w:eastAsia="en-US" w:bidi="ar-SA"/>
        </w:rPr>
        <w:t>ozostałe 24 groby.</w:t>
      </w:r>
    </w:p>
    <w:p w14:paraId="34EDF436" w14:textId="77777777" w:rsidR="004C663F" w:rsidRDefault="00000000">
      <w:pPr>
        <w:widowControl w:val="0"/>
        <w:ind w:left="567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Times New Roman"/>
          <w:iCs/>
          <w:color w:val="000000"/>
          <w:kern w:val="0"/>
          <w:sz w:val="22"/>
          <w:szCs w:val="22"/>
          <w:lang w:eastAsia="en-US" w:bidi="ar-SA"/>
        </w:rPr>
        <w:t>Na ich krzyżach umieszczone zostaną tabliczki zawierające:</w:t>
      </w:r>
    </w:p>
    <w:p w14:paraId="27BE8520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5305D75E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 górze:</w:t>
      </w:r>
    </w:p>
    <w:p w14:paraId="22241A93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symbol orła wojskowego wzór z 1919 roku</w:t>
      </w:r>
    </w:p>
    <w:p w14:paraId="5E1C42AE" w14:textId="77777777" w:rsidR="004C663F" w:rsidRDefault="004C663F">
      <w:pPr>
        <w:widowControl w:val="0"/>
        <w:ind w:left="106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7D36FFC6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niżej:</w:t>
      </w:r>
    </w:p>
    <w:p w14:paraId="41FF44B8" w14:textId="77777777" w:rsidR="004C663F" w:rsidRDefault="00000000">
      <w:pPr>
        <w:widowControl w:val="0"/>
        <w:numPr>
          <w:ilvl w:val="0"/>
          <w:numId w:val="4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NIEZNANY ŻOŁNIERZ WOJSKA POLSKIEGO ZM. 1920 R.</w:t>
      </w:r>
    </w:p>
    <w:p w14:paraId="78FC0EFF" w14:textId="77777777" w:rsidR="004C663F" w:rsidRDefault="004C663F">
      <w:pPr>
        <w:widowControl w:val="0"/>
        <w:ind w:left="106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78D849C4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dwóch nowych krzyży i tabliczek  w miejscu pochówków żołnierzy poległych w 1939 roku oraz w 1943 roku :</w:t>
      </w:r>
    </w:p>
    <w:p w14:paraId="1C92CB3B" w14:textId="77777777" w:rsidR="004C663F" w:rsidRDefault="00000000">
      <w:pPr>
        <w:widowControl w:val="0"/>
        <w:numPr>
          <w:ilvl w:val="0"/>
          <w:numId w:val="6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Karol Harwat – mjr. inż., </w:t>
      </w:r>
      <w:r>
        <w:rPr>
          <w:rFonts w:ascii="Arial" w:eastAsia="Calibri" w:hAnsi="Arial" w:cs="Times New Roman"/>
          <w:iCs/>
          <w:color w:val="000000"/>
          <w:kern w:val="0"/>
          <w:sz w:val="22"/>
          <w:szCs w:val="22"/>
          <w:lang w:eastAsia="en-US" w:bidi="ar-SA"/>
        </w:rPr>
        <w:t>ur. 07.09.1888 r., Mistrzowice powiat Cieszyn, zm. 05.09.1939r.</w:t>
      </w:r>
    </w:p>
    <w:p w14:paraId="468B66FB" w14:textId="77777777" w:rsidR="004C663F" w:rsidRDefault="00000000">
      <w:pPr>
        <w:pStyle w:val="Akapitzlist"/>
        <w:numPr>
          <w:ilvl w:val="0"/>
          <w:numId w:val="7"/>
        </w:numPr>
        <w:spacing w:after="0"/>
        <w:ind w:left="680" w:firstLine="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Kazimierz Kasparow – wachm., 4/8 Pułk Ułanów, zm. 28.01.1943 r.</w:t>
      </w:r>
    </w:p>
    <w:p w14:paraId="6CFA8F23" w14:textId="77777777" w:rsidR="004C663F" w:rsidRDefault="004C663F">
      <w:pPr>
        <w:shd w:val="clear" w:color="auto" w:fill="FFFFFF"/>
        <w:tabs>
          <w:tab w:val="left" w:leader="underscore" w:pos="9461"/>
        </w:tabs>
        <w:ind w:left="17"/>
        <w:jc w:val="both"/>
        <w:rPr>
          <w:rFonts w:ascii="Arial" w:hAnsi="Arial" w:cs="Arial"/>
          <w:color w:val="000000"/>
          <w:sz w:val="22"/>
          <w:szCs w:val="22"/>
        </w:rPr>
      </w:pPr>
    </w:p>
    <w:p w14:paraId="63521764" w14:textId="77777777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Wykonanie zbiorowej tablicy żołnierzy figurujących w publikacji </w:t>
      </w:r>
      <w:r>
        <w:rPr>
          <w:rFonts w:ascii="Arial" w:eastAsia="Calibri" w:hAnsi="Arial"/>
          <w:i/>
          <w:iCs/>
          <w:color w:val="000000"/>
          <w:kern w:val="0"/>
          <w:sz w:val="22"/>
          <w:szCs w:val="22"/>
          <w:lang w:eastAsia="en-US" w:bidi="ar-SA"/>
        </w:rPr>
        <w:t>„Lista Strat Wojska Polskiego. Polegli i zmarli w wojnach 1918 – 1920”</w:t>
      </w: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, pochowanych w Aleksandrowie Kujawskim:</w:t>
      </w:r>
    </w:p>
    <w:p w14:paraId="5F5843E6" w14:textId="77777777" w:rsidR="004C663F" w:rsidRDefault="00000000">
      <w:pPr>
        <w:widowControl w:val="0"/>
        <w:numPr>
          <w:ilvl w:val="0"/>
          <w:numId w:val="8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tablicy z granitu strzegomskiego o wymiarach wys. 80 cm, szer. 70 cm. z krzyżem nad górną krawędzią.</w:t>
      </w:r>
    </w:p>
    <w:p w14:paraId="5831AFF6" w14:textId="77777777" w:rsidR="004C663F" w:rsidRDefault="00000000">
      <w:pPr>
        <w:widowControl w:val="0"/>
        <w:numPr>
          <w:ilvl w:val="0"/>
          <w:numId w:val="8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Wykonanie i montaż 1 większej oraz 10 mniejszych tabliczek porcelanowych (11 szt.), zgodnie ze wskazówkami IPN zawierających dane osób pochowanych.</w:t>
      </w:r>
    </w:p>
    <w:p w14:paraId="05384F4E" w14:textId="77777777" w:rsidR="004C663F" w:rsidRDefault="004C663F">
      <w:pPr>
        <w:widowControl w:val="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5C471C21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Wygląd tablicy:</w:t>
      </w:r>
    </w:p>
    <w:p w14:paraId="2F0F120E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Nad górną krawędzią tablicy granitowy krzyż.</w:t>
      </w:r>
    </w:p>
    <w:p w14:paraId="7034646C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24FD6C10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Napisy na tablicy:</w:t>
      </w:r>
    </w:p>
    <w:p w14:paraId="292759C9" w14:textId="77777777" w:rsidR="004C663F" w:rsidRDefault="004C663F">
      <w:pPr>
        <w:widowControl w:val="0"/>
        <w:ind w:left="106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65AC41CB" w14:textId="77777777" w:rsidR="004C663F" w:rsidRDefault="00000000">
      <w:pPr>
        <w:widowControl w:val="0"/>
        <w:numPr>
          <w:ilvl w:val="0"/>
          <w:numId w:val="8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na górze na porcelanowej tabliczce napis:</w:t>
      </w:r>
    </w:p>
    <w:p w14:paraId="1C64F76B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68748236" w14:textId="77777777" w:rsidR="004C663F" w:rsidRDefault="00000000">
      <w:pPr>
        <w:widowControl w:val="0"/>
        <w:ind w:left="1060"/>
        <w:jc w:val="center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ŻOŁNIERZE WOJSKA POLSKIEGO POCHOWANI W NIEZIDENTYFIKOWANYCH MOGIŁACH.</w:t>
      </w:r>
    </w:p>
    <w:p w14:paraId="58B43040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13ABF0E7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niżej:</w:t>
      </w:r>
    </w:p>
    <w:p w14:paraId="464585BD" w14:textId="77777777" w:rsidR="004C663F" w:rsidRDefault="00000000">
      <w:pPr>
        <w:widowControl w:val="0"/>
        <w:numPr>
          <w:ilvl w:val="0"/>
          <w:numId w:val="8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symbol orła wojskowego wzór z 1919 roku</w:t>
      </w:r>
    </w:p>
    <w:p w14:paraId="742889DC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523DB3D5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niżej:</w:t>
      </w:r>
    </w:p>
    <w:p w14:paraId="2428D669" w14:textId="77777777" w:rsidR="004C663F" w:rsidRDefault="00000000">
      <w:pPr>
        <w:widowControl w:val="0"/>
        <w:numPr>
          <w:ilvl w:val="0"/>
          <w:numId w:val="8"/>
        </w:numPr>
        <w:ind w:left="680" w:firstLine="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 xml:space="preserve">10 porcelanowych tabliczek  zawierających poszczególne zapisy: </w:t>
      </w:r>
    </w:p>
    <w:p w14:paraId="4DB6406D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63D27DF9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Józef Gawroński – szer., 31 p. p., zm. 4.01.1919</w:t>
      </w:r>
    </w:p>
    <w:p w14:paraId="1D379446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Józef Gaweł – strz., 150 p. strz. H., zm. 24.09.1919</w:t>
      </w:r>
    </w:p>
    <w:p w14:paraId="783FFA99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Roman Gołębiowski – kapr., 31 p. p., zm. 2.06.1919</w:t>
      </w:r>
    </w:p>
    <w:p w14:paraId="497DB020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Stefan Chojnacki – strz., 3p. Strz. Gran., zm. 27.11.1919</w:t>
      </w:r>
    </w:p>
    <w:p w14:paraId="75DA8EDE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Stanisław Koralewski – ppor., zm. 17.03.1920</w:t>
      </w:r>
    </w:p>
    <w:p w14:paraId="5CA7D348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Stanisław Jurczyk – szer., 42 p. p., zm. 10.11.1919</w:t>
      </w:r>
    </w:p>
    <w:p w14:paraId="2D615C15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Józef Mikołajczewski – szer., 31 p. p., zm. 2.06. 1919</w:t>
      </w:r>
    </w:p>
    <w:p w14:paraId="0B164CD3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Czesław Osuchowski – żand., żand. Wojs., 27.07.1920</w:t>
      </w:r>
    </w:p>
    <w:p w14:paraId="718E0128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Władysław Wawrzyk – strz., 3 p. strz. gran., zm. 20.05.1919</w:t>
      </w:r>
    </w:p>
    <w:p w14:paraId="6FCF58CF" w14:textId="77777777" w:rsidR="004C663F" w:rsidRDefault="00000000">
      <w:pPr>
        <w:widowControl w:val="0"/>
        <w:numPr>
          <w:ilvl w:val="0"/>
          <w:numId w:val="9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Józef Wiśniewski – szer., 31 p.p., zm. 2.06.1919</w:t>
      </w:r>
    </w:p>
    <w:p w14:paraId="008EF204" w14:textId="77777777" w:rsidR="004C663F" w:rsidRDefault="004C663F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06E73DD3" w14:textId="77777777" w:rsidR="004C663F" w:rsidRDefault="00000000">
      <w:pPr>
        <w:widowControl w:val="0"/>
        <w:ind w:left="68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Zbiorowa tablica umieszczona zostanie przy kwaterze żołnierzy niezidentyfikowanych.</w:t>
      </w:r>
    </w:p>
    <w:p w14:paraId="703B8E3C" w14:textId="77777777" w:rsidR="004C663F" w:rsidRDefault="004C663F">
      <w:pPr>
        <w:widowControl w:val="0"/>
        <w:ind w:left="720"/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</w:p>
    <w:p w14:paraId="0DE6F226" w14:textId="7FEC1B55" w:rsidR="0099348D" w:rsidRDefault="0099348D" w:rsidP="0099348D">
      <w:pPr>
        <w:pStyle w:val="Akapitzlist"/>
        <w:numPr>
          <w:ilvl w:val="0"/>
          <w:numId w:val="2"/>
        </w:numP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 w:rsidRPr="0099348D"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Pokrycie terenu dwóch kwater warstwą grysu</w:t>
      </w:r>
      <w: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,</w:t>
      </w:r>
    </w:p>
    <w:p w14:paraId="73EF5162" w14:textId="5D7FE0FB" w:rsidR="0099348D" w:rsidRPr="0099348D" w:rsidRDefault="0099348D" w:rsidP="0099348D">
      <w:pPr>
        <w:pStyle w:val="Akapitzlist"/>
        <w:numPr>
          <w:ilvl w:val="0"/>
          <w:numId w:val="2"/>
        </w:numPr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 w:rsidRPr="0099348D"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  <w:t>Utylizacja odpadów,</w:t>
      </w:r>
    </w:p>
    <w:p w14:paraId="37CC7D2F" w14:textId="346D87AC" w:rsidR="004C663F" w:rsidRDefault="00000000">
      <w:pPr>
        <w:widowControl w:val="0"/>
        <w:numPr>
          <w:ilvl w:val="0"/>
          <w:numId w:val="2"/>
        </w:numPr>
        <w:jc w:val="both"/>
        <w:rPr>
          <w:rFonts w:ascii="Arial" w:eastAsia="Calibri" w:hAnsi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Wykonanie dokumentacji powykonawczej.</w:t>
      </w:r>
    </w:p>
    <w:p w14:paraId="3AEB4D2A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FC1CF8" w14:textId="77777777" w:rsidR="004C663F" w:rsidRDefault="00000000">
      <w:pPr>
        <w:jc w:val="both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  <w:r>
        <w:rPr>
          <w:rFonts w:ascii="Arial" w:hAnsi="Arial" w:cs="Arial"/>
          <w:sz w:val="22"/>
          <w:szCs w:val="22"/>
        </w:rPr>
        <w:t xml:space="preserve"> Przedmiot umowy zostanie wykonany zgodnie z postanowieniami niniejszej umowy, złożoną przez Wykonawcę ofertą, zgodnie z zasadami współczesnej wiedzy technicznej, obowiązującymi przepisami i normami.</w:t>
      </w:r>
    </w:p>
    <w:p w14:paraId="35F058B2" w14:textId="77777777" w:rsidR="004C663F" w:rsidRDefault="00000000">
      <w:pPr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4.Wykonawca oświadcza, że</w:t>
      </w:r>
      <w:r>
        <w:rPr>
          <w:rFonts w:ascii="Arial" w:hAnsi="Arial" w:cs="Arial"/>
          <w:b/>
          <w:bCs/>
          <w:sz w:val="22"/>
          <w:szCs w:val="22"/>
        </w:rPr>
        <w:t xml:space="preserve"> jest/nie jest dużym przedsiębiorcą</w:t>
      </w:r>
      <w:r>
        <w:rPr>
          <w:rFonts w:ascii="Arial" w:hAnsi="Arial" w:cs="Arial"/>
          <w:sz w:val="22"/>
          <w:szCs w:val="22"/>
        </w:rPr>
        <w:t xml:space="preserve"> w rozumieniu przepisów ustawy z dnia 8 marca 2013 r. o przeciwdziałaniu nadmiernym opóźnieniom w transakcjach handlowych  (t.j. Dz. U. z 2023 r. poz. 711 z późn. zm.). </w:t>
      </w:r>
    </w:p>
    <w:p w14:paraId="60876F37" w14:textId="77777777" w:rsidR="004C663F" w:rsidRDefault="00000000">
      <w:pPr>
        <w:jc w:val="center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 xml:space="preserve">§ 2 </w:t>
      </w:r>
    </w:p>
    <w:p w14:paraId="46C286EB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1.Termin rozpoczęcia przedmiotu umowy ustala się na dzień: </w:t>
      </w:r>
      <w:r>
        <w:rPr>
          <w:rFonts w:ascii="Arial" w:hAnsi="Arial" w:cs="Arial"/>
          <w:b/>
          <w:sz w:val="22"/>
          <w:szCs w:val="22"/>
        </w:rPr>
        <w:t xml:space="preserve">podpisania umowy </w:t>
      </w:r>
    </w:p>
    <w:p w14:paraId="2FBEBB77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2.Termin realizacji zamówienia::</w:t>
      </w:r>
    </w:p>
    <w:p w14:paraId="432A92C1" w14:textId="77777777" w:rsidR="004C663F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b/>
          <w:bCs/>
          <w:sz w:val="22"/>
          <w:szCs w:val="22"/>
        </w:rPr>
        <w:t>do 30.09.2024 r.</w:t>
      </w:r>
      <w:r>
        <w:rPr>
          <w:rFonts w:ascii="Arial" w:hAnsi="Arial" w:cs="Arial"/>
          <w:sz w:val="22"/>
          <w:szCs w:val="22"/>
        </w:rPr>
        <w:t xml:space="preserve"> zakończenie prac rewitalizacyjnych przy mogiłach na cmentarzu,</w:t>
      </w:r>
    </w:p>
    <w:p w14:paraId="534CDDBD" w14:textId="77777777" w:rsidR="004C663F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 ostateczny termin zakończenia przedmiotu umowy uznaje się podpisanie protokołu odbioru prac bez uwag. </w:t>
      </w:r>
      <w:r>
        <w:rPr>
          <w:rFonts w:ascii="Arial" w:hAnsi="Arial" w:cs="Arial"/>
          <w:b/>
          <w:bCs/>
          <w:sz w:val="22"/>
          <w:szCs w:val="22"/>
        </w:rPr>
        <w:t>Odbiór do 10 października 2024 r.</w:t>
      </w:r>
    </w:p>
    <w:p w14:paraId="46E37D84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§ 3 </w:t>
      </w:r>
    </w:p>
    <w:p w14:paraId="20531356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Wykonawca oświadcza, iż spełnia warunki niezbędne do wykonania powierzonej czynności. </w:t>
      </w:r>
    </w:p>
    <w:p w14:paraId="2E1990AD" w14:textId="06216475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Wykonawca zobowiązany jest do przeprowadzenia uzgodnień roboczych z Zamawiającym, w siedzibie Zamawiającego, odnośnie rozwiązań projektowych (m.in. tablica</w:t>
      </w:r>
      <w:r w:rsidR="00F33D49">
        <w:rPr>
          <w:rFonts w:ascii="Arial" w:hAnsi="Arial" w:cs="Arial"/>
          <w:sz w:val="22"/>
          <w:szCs w:val="22"/>
        </w:rPr>
        <w:t>, tabliczki</w:t>
      </w:r>
      <w:r>
        <w:rPr>
          <w:rFonts w:ascii="Arial" w:hAnsi="Arial" w:cs="Arial"/>
          <w:sz w:val="22"/>
          <w:szCs w:val="22"/>
        </w:rPr>
        <w:t xml:space="preserve">), harmonogramu prac i propozycji materiałowych. </w:t>
      </w:r>
    </w:p>
    <w:p w14:paraId="25D00CCC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3.Ustala się konieczność dokonania przez Wykonawcę minimum dwóch uzgodnień roboczych z Zamawiającym, jednak pierwsze uzgodnienie nie później niż po upływie 15 dni od daty podpisania umowy. </w:t>
      </w:r>
    </w:p>
    <w:p w14:paraId="3987C0AE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14:paraId="27F7B37F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 należyte wykonanie całości przedmiotu umowy Zamawiający zapłaci Wykonawcy wynagrodzenie ryczałtowe.</w:t>
      </w:r>
    </w:p>
    <w:p w14:paraId="64ADD245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B6897AD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wartość umowy brutto wynosi </w:t>
      </w:r>
      <w:r>
        <w:rPr>
          <w:rFonts w:ascii="Arial" w:hAnsi="Arial" w:cs="Arial"/>
          <w:b/>
          <w:bCs/>
          <w:sz w:val="22"/>
          <w:szCs w:val="22"/>
        </w:rPr>
        <w:t>.………...</w:t>
      </w:r>
      <w:r>
        <w:rPr>
          <w:rFonts w:ascii="Arial" w:hAnsi="Arial" w:cs="Arial"/>
          <w:sz w:val="22"/>
          <w:szCs w:val="22"/>
        </w:rPr>
        <w:t xml:space="preserve"> PLN słownie brutto: .…….…….…….…., w tym stawka i wartość VAT wynosi – </w:t>
      </w:r>
      <w:r>
        <w:rPr>
          <w:rFonts w:ascii="Arial" w:hAnsi="Arial" w:cs="Arial"/>
          <w:b/>
          <w:bCs/>
          <w:sz w:val="22"/>
          <w:szCs w:val="22"/>
        </w:rPr>
        <w:t>.………...</w:t>
      </w:r>
      <w:r>
        <w:rPr>
          <w:rFonts w:ascii="Arial" w:hAnsi="Arial" w:cs="Arial"/>
          <w:sz w:val="22"/>
          <w:szCs w:val="22"/>
        </w:rPr>
        <w:t xml:space="preserve"> zł, </w:t>
      </w:r>
      <w:r>
        <w:rPr>
          <w:rFonts w:ascii="Arial" w:hAnsi="Arial" w:cs="Arial"/>
          <w:b/>
          <w:bCs/>
          <w:sz w:val="22"/>
          <w:szCs w:val="22"/>
        </w:rPr>
        <w:t>23%</w:t>
      </w:r>
      <w:r>
        <w:rPr>
          <w:rFonts w:ascii="Arial" w:hAnsi="Arial" w:cs="Arial"/>
          <w:sz w:val="22"/>
          <w:szCs w:val="22"/>
        </w:rPr>
        <w:t xml:space="preserve">; wartość netto wynosi  </w:t>
      </w:r>
      <w:r>
        <w:rPr>
          <w:rFonts w:ascii="Arial" w:hAnsi="Arial" w:cs="Arial"/>
          <w:b/>
          <w:bCs/>
          <w:sz w:val="22"/>
          <w:szCs w:val="22"/>
        </w:rPr>
        <w:t>..……...…….</w:t>
      </w:r>
      <w:r>
        <w:rPr>
          <w:rFonts w:ascii="Arial" w:hAnsi="Arial" w:cs="Arial"/>
          <w:sz w:val="22"/>
          <w:szCs w:val="22"/>
        </w:rPr>
        <w:t xml:space="preserve"> zł.</w:t>
      </w:r>
    </w:p>
    <w:p w14:paraId="768FB64A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02512B33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Rozliczenie przedmiotu umowy będzie odbywało się jednoetapowo, tj.: po odbiorze przez Zamawiającego wszystkich elementów, o których mowa w §1 </w:t>
      </w:r>
    </w:p>
    <w:p w14:paraId="7EF2EFCE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Koszty i opłaty związane z uzgodnieniami, dostawami materiałów, wykonaniem przedmiotu umowy, a także koszty wizyt roboczych, delegacji i innych obciążają Wykonawcę.</w:t>
      </w:r>
    </w:p>
    <w:p w14:paraId="48E6BF74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Wynagrodzenie o którym mowa w ust. 1 obejmuje wszystkie koszty związane z realizacją usługi w tym ryzyko Wykonawcy z tytułu oszacowania wszelkich kosztów związanych z realizacją przedmiotu umowy, a także oddziaływaniem innych czynników mających lub mogących mieć wpływ na koszty.</w:t>
      </w:r>
    </w:p>
    <w:p w14:paraId="574B9B3B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Niedoszacowanie, pominięcie oraz brak rozpoznania zakresu przedmiotu umowy nie może być podstawą żądania zmiany wynagrodzenia, o którym mowa w ust. 1.</w:t>
      </w:r>
    </w:p>
    <w:p w14:paraId="0A8F1B53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Ryczałtowe wynagrodzenie Wykonawcy, o którym mowa w ust. 1 powyżej uwzględnia wszystkie obowiązujące w Polsce podatki, włącznie z podatkiem VAT oraz opłaty celne i inne opłaty i wydatki związane z wykonywaniem usługi.</w:t>
      </w:r>
    </w:p>
    <w:p w14:paraId="2F18006B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Wypłata należności za wykonanie przedmiotu umowy nastąpi przelewem na rachunek bankowy Wykonawcy w terminie 30 dni od daty otrzymania poprawnie wystawionej faktury.</w:t>
      </w:r>
    </w:p>
    <w:p w14:paraId="46D4C45D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Za dzień zapłaty poczytuje się dzień obciążenia rachunku bankowego Zamawiającego.</w:t>
      </w:r>
    </w:p>
    <w:p w14:paraId="6B7E062A" w14:textId="77777777" w:rsidR="004C663F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Dane płatnika niezbędne do wystawienia faktury:</w:t>
      </w:r>
    </w:p>
    <w:p w14:paraId="5CBF660D" w14:textId="77777777" w:rsidR="004C663F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Nabywca: Gmina Miejska Aleksandrów Kujawski, ul. Słowackiego 8, 897-700 Aleksandrów Kujawski, NIP: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NIP: 8911558917, </w:t>
      </w:r>
    </w:p>
    <w:p w14:paraId="35BAF709" w14:textId="77777777" w:rsidR="004C663F" w:rsidRDefault="0000000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Odbiorca: Gmina Miejska Aleksandrów Kujawski, ul. Słowackiego 8, 87-700 Aleksandrów Kujawski, NIP: </w:t>
      </w:r>
      <w:r>
        <w:rPr>
          <w:rFonts w:ascii="Arial" w:hAnsi="Arial" w:cs="Arial"/>
          <w:b/>
          <w:color w:val="000000"/>
          <w:sz w:val="22"/>
          <w:szCs w:val="22"/>
        </w:rPr>
        <w:t>NIP: 8911558917</w:t>
      </w:r>
    </w:p>
    <w:p w14:paraId="60A3E6D7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Zamawiający upoważnia do wystawienia faktury VAT z tytułu niniejszej umowy bez własnego podpisu.</w:t>
      </w:r>
    </w:p>
    <w:p w14:paraId="0ADBA664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Za nieterminową płatność faktury, wykonawca ma prawo naliczyć odsetki ustawowe za opóźnienie.</w:t>
      </w:r>
    </w:p>
    <w:p w14:paraId="278B0D77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 Zamawiający oświadcza, że będzie realizować płatności za faktury z zastosowaniem mechanizmu podzielonej płatności, tzw. split payment (jeśli dotyczy).</w:t>
      </w:r>
    </w:p>
    <w:p w14:paraId="1C905E7B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Wykonawca oświadcza, że numer rachunku rozliczeniowego wskazany we wszystkich fakturach, które będą wystawione w jego imieniu, jest rachunkiem dla którego zgodnie z rozdziałem 3a ustawy z dnia 29 sierpnia 1997 r. - Prawo bankowe (t.j. Dz. U. z 2022 r. poz. 2324 z późn. zm.) prowadzony jest rachunek VAT.</w:t>
      </w:r>
    </w:p>
    <w:p w14:paraId="69855CC3" w14:textId="77777777" w:rsidR="004C663F" w:rsidRDefault="004C663F">
      <w:pPr>
        <w:jc w:val="center"/>
        <w:rPr>
          <w:rFonts w:ascii="Arial" w:hAnsi="Arial" w:cs="Arial"/>
          <w:sz w:val="22"/>
          <w:szCs w:val="22"/>
        </w:rPr>
      </w:pPr>
    </w:p>
    <w:p w14:paraId="3C449B01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2EFB3A00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Podstawę do rozliczenia końcowego stanowić będą:</w:t>
      </w:r>
    </w:p>
    <w:p w14:paraId="76ECD429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Kosztorys powykonawczy zatwierdzony przez Konserwatora Zabytków Delegatura we Włocławku.</w:t>
      </w:r>
    </w:p>
    <w:p w14:paraId="769411A4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Protokół odbioru.</w:t>
      </w:r>
    </w:p>
    <w:p w14:paraId="2975BE62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Prawidłowo złożona faktura przez Wykonawcę.</w:t>
      </w:r>
    </w:p>
    <w:p w14:paraId="25158E8B" w14:textId="77777777" w:rsidR="004C663F" w:rsidRDefault="004C663F">
      <w:pPr>
        <w:jc w:val="center"/>
        <w:rPr>
          <w:rFonts w:ascii="Arial" w:hAnsi="Arial" w:cs="Arial"/>
          <w:sz w:val="22"/>
          <w:szCs w:val="22"/>
        </w:rPr>
      </w:pPr>
    </w:p>
    <w:p w14:paraId="470A3546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6 </w:t>
      </w:r>
    </w:p>
    <w:p w14:paraId="6DAAA2E8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Wykonawca zobowiązuje się do;</w:t>
      </w:r>
    </w:p>
    <w:p w14:paraId="46388E60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zabezpieczenie terenu objętego robotami na czas prowadzenia prac we własnym zakresie i na własny koszt i ponoszenia pełnej odpowiedzialności za stosowanie i bezpieczeństwo wszelkich działań prowadzonych na terenie robót i poza nim, a związanych z wykonaniem przedmiotu umowy; do ponoszenia pełnej odpowiedzialności za szkody oraz następstwa nieszczęśliwych wypadków pracowników i osób trzecich, powstałe w związku z prowadzonymi robotami, w tym także ruchem pojazdów; do zabezpieczenia instalacji, urządzeń i obiektów na terenie robót i w jej bezpośrednim otoczeniu, przed ich zniszczeniem lub uszkodzeniem w trakcie wykonywania robót; do uporządkowania terenu budowy po zakończeniu robót, zaplecza budowy, jak również terenów sąsiadujących zajętych lub użytkowanych przez Wykonawcę w tym dokonania na własny koszt renowacji zniszczonych lub uszkodzonych w wyniku prowadzonych prac obiektów;</w:t>
      </w:r>
    </w:p>
    <w:p w14:paraId="02BAC887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koordynacji prac realizowanych przez Podwykonawców (jeśli dotyczy);</w:t>
      </w:r>
    </w:p>
    <w:p w14:paraId="52AB99BD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c. ustalenia z Zamawiającym postępowania z materiałami z rozbiórki i ich ewentualnego przekazania do dyspozycji Zamawiającego lub do miejsca składowania, transportu i utylizacji na koszt Wykonawcy;</w:t>
      </w:r>
    </w:p>
    <w:p w14:paraId="1C35D86F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usunięcia wszelkich wad i usterek stwierdzonych przy odbiorze nie dłuższym niż termin technicznie uzasadniony i konieczny do ich usunięcia;</w:t>
      </w:r>
    </w:p>
    <w:p w14:paraId="58BCCC9A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 udzielenie gwarancji na wykonane roboty budowlane przez okres: co najmniej 24 miesięcy od daty sporządzenia protokołu odbioru robót bez uwag (wymaga się, aby okres gwarancji był równy okresowi rękojmi);</w:t>
      </w:r>
    </w:p>
    <w:p w14:paraId="5E020536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 uzgodnienie harmonogramu i terminów prac z Zamawiającym;</w:t>
      </w:r>
    </w:p>
    <w:p w14:paraId="0E8EDD95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g. ochrony przed uszkodzeniem lub kradzieżą wykonanych przez siebie robót i materiałów przeznaczone do wykonania przedmiotu umowy. Uszkodzenia w robotach lub materiałach powstałe w niniejszym okresie Wykonawca jest zobowiązany naprawić na własny koszt w sposób zapewniający zgodność robót i materiałów w szczególności z wymaganiami prawa budowlanego, odpowiednimi normami, aprobatami i obowiązującymi przepisami prawa. Roboty wykonane zostaną z materiałów dostarczonych przez Wykonawcę. Wykonawca zobowiązuje się wykonać przedmiot umowy zgodnie z obowiązującymi przepisami i normami, z wykorzystaniem maszyn, urządzeń i materiałów będących w jego dyspozycji, pod nadzorem osoby uprawnionej do ich wykorzystania. </w:t>
      </w:r>
    </w:p>
    <w:p w14:paraId="19D7655D" w14:textId="77777777" w:rsidR="004C663F" w:rsidRDefault="004C663F">
      <w:pPr>
        <w:jc w:val="center"/>
        <w:rPr>
          <w:rFonts w:ascii="Arial" w:hAnsi="Arial" w:cs="Arial"/>
          <w:sz w:val="22"/>
          <w:szCs w:val="22"/>
        </w:rPr>
      </w:pPr>
    </w:p>
    <w:p w14:paraId="77585827" w14:textId="77777777" w:rsidR="004C663F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133AD94A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mediatora lub sąd właściwy dla Zamawiającego.</w:t>
      </w:r>
    </w:p>
    <w:p w14:paraId="53AEAEF1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Przy realizacji niniejszej umowy mają zastosowanie powszechnie obowiązujące przepisy prawa polskiego.</w:t>
      </w:r>
    </w:p>
    <w:p w14:paraId="6F7A4331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W sprawach nieuregulowanych niniejszą umową stosuje się przepisy Kodeksu Cywilnego oraz ustawy Prawo Budowlane, a także inne bezwzględnie obowiązujące przepisy prawa.</w:t>
      </w:r>
    </w:p>
    <w:p w14:paraId="4070A15E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Umowę niniejszą sporządza się w trzech jednobrzmiących egzemplarzach, 2 egzemplarze dla Zamawiającego oraz 1 egzemplarza dla Wykonawcy.</w:t>
      </w:r>
    </w:p>
    <w:p w14:paraId="3BEB62A6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5034496E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00F1D39C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584FC88F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07CDFB55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042FA19B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325773DA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6004430B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1E8CD676" w14:textId="77777777" w:rsidR="004C663F" w:rsidRDefault="004C663F">
      <w:pPr>
        <w:jc w:val="both"/>
        <w:rPr>
          <w:rFonts w:ascii="Arial" w:hAnsi="Arial" w:cs="Arial"/>
          <w:sz w:val="22"/>
          <w:szCs w:val="22"/>
        </w:rPr>
      </w:pPr>
    </w:p>
    <w:p w14:paraId="1C0C4210" w14:textId="77777777" w:rsidR="004C66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                                                                                                                         Wykonawca </w:t>
      </w:r>
    </w:p>
    <w:sectPr w:rsidR="004C663F">
      <w:footerReference w:type="even" r:id="rId7"/>
      <w:footerReference w:type="default" r:id="rId8"/>
      <w:footerReference w:type="first" r:id="rId9"/>
      <w:pgSz w:w="12240" w:h="15840"/>
      <w:pgMar w:top="1134" w:right="1134" w:bottom="1693" w:left="1134" w:header="0" w:footer="1134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D2788" w14:textId="77777777" w:rsidR="00D9064F" w:rsidRDefault="00D9064F">
      <w:pPr>
        <w:rPr>
          <w:rFonts w:hint="eastAsia"/>
        </w:rPr>
      </w:pPr>
      <w:r>
        <w:separator/>
      </w:r>
    </w:p>
  </w:endnote>
  <w:endnote w:type="continuationSeparator" w:id="0">
    <w:p w14:paraId="08622C3D" w14:textId="77777777" w:rsidR="00D9064F" w:rsidRDefault="00D9064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0E31" w14:textId="77777777" w:rsidR="004C663F" w:rsidRDefault="004C663F">
    <w:pPr>
      <w:pStyle w:val="Stopka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5E07A" w14:textId="77777777" w:rsidR="004C663F" w:rsidRDefault="00000000">
    <w:pPr>
      <w:pStyle w:val="Stopka1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118C" w14:textId="77777777" w:rsidR="004C663F" w:rsidRDefault="00000000">
    <w:pPr>
      <w:pStyle w:val="Stopka1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B403" w14:textId="77777777" w:rsidR="00D9064F" w:rsidRDefault="00D9064F">
      <w:pPr>
        <w:rPr>
          <w:rFonts w:hint="eastAsia"/>
        </w:rPr>
      </w:pPr>
      <w:r>
        <w:separator/>
      </w:r>
    </w:p>
  </w:footnote>
  <w:footnote w:type="continuationSeparator" w:id="0">
    <w:p w14:paraId="29CED1B2" w14:textId="77777777" w:rsidR="00D9064F" w:rsidRDefault="00D9064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794"/>
    <w:multiLevelType w:val="multilevel"/>
    <w:tmpl w:val="2A649C5E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4E71BC"/>
    <w:multiLevelType w:val="multilevel"/>
    <w:tmpl w:val="EE3AC61E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84C2FC0"/>
    <w:multiLevelType w:val="multilevel"/>
    <w:tmpl w:val="223A4E8A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A390416"/>
    <w:multiLevelType w:val="multilevel"/>
    <w:tmpl w:val="CAB07344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A0567CE"/>
    <w:multiLevelType w:val="multilevel"/>
    <w:tmpl w:val="12A23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9B4C6E"/>
    <w:multiLevelType w:val="multilevel"/>
    <w:tmpl w:val="AAD4F9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1E06E0"/>
    <w:multiLevelType w:val="multilevel"/>
    <w:tmpl w:val="02086D3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</w:lvl>
  </w:abstractNum>
  <w:abstractNum w:abstractNumId="7" w15:restartNumberingAfterBreak="0">
    <w:nsid w:val="50760078"/>
    <w:multiLevelType w:val="multilevel"/>
    <w:tmpl w:val="57969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46B18C5"/>
    <w:multiLevelType w:val="multilevel"/>
    <w:tmpl w:val="FC9234C8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C1578BB"/>
    <w:multiLevelType w:val="multilevel"/>
    <w:tmpl w:val="985804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04996138">
    <w:abstractNumId w:val="7"/>
  </w:num>
  <w:num w:numId="2" w16cid:durableId="1075737680">
    <w:abstractNumId w:val="9"/>
  </w:num>
  <w:num w:numId="3" w16cid:durableId="771820547">
    <w:abstractNumId w:val="3"/>
  </w:num>
  <w:num w:numId="4" w16cid:durableId="2056004799">
    <w:abstractNumId w:val="0"/>
  </w:num>
  <w:num w:numId="5" w16cid:durableId="581529919">
    <w:abstractNumId w:val="4"/>
  </w:num>
  <w:num w:numId="6" w16cid:durableId="1312170069">
    <w:abstractNumId w:val="1"/>
  </w:num>
  <w:num w:numId="7" w16cid:durableId="455565484">
    <w:abstractNumId w:val="2"/>
  </w:num>
  <w:num w:numId="8" w16cid:durableId="127943491">
    <w:abstractNumId w:val="8"/>
  </w:num>
  <w:num w:numId="9" w16cid:durableId="374044342">
    <w:abstractNumId w:val="6"/>
  </w:num>
  <w:num w:numId="10" w16cid:durableId="189689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63F"/>
    <w:rsid w:val="002A5F53"/>
    <w:rsid w:val="004C663F"/>
    <w:rsid w:val="0059241A"/>
    <w:rsid w:val="0099348D"/>
    <w:rsid w:val="00D9064F"/>
    <w:rsid w:val="00F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58C2"/>
  <w15:docId w15:val="{3CC1AF54-2CA8-4460-9787-5820028B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797"/>
    <w:rPr>
      <w:sz w:val="24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qFormat/>
    <w:rsid w:val="00205F7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customStyle="1" w:styleId="Hipercze1">
    <w:name w:val="Hiperłącze1"/>
    <w:basedOn w:val="Domylnaczcionkaakapitu"/>
    <w:rsid w:val="00205F74"/>
    <w:rPr>
      <w:rFonts w:cs="Times New Roman"/>
      <w:color w:val="0000FF"/>
      <w:u w:val="single"/>
    </w:rPr>
  </w:style>
  <w:style w:type="character" w:customStyle="1" w:styleId="WW8Num10z0">
    <w:name w:val="WW8Num10z0"/>
    <w:qFormat/>
    <w:rsid w:val="00205F74"/>
    <w:rPr>
      <w:rFonts w:ascii="Times New Roman" w:eastAsia="Calibri" w:hAnsi="Times New Roman" w:cs="Arial"/>
      <w:b/>
      <w:bCs/>
      <w:color w:val="000000"/>
      <w:sz w:val="24"/>
      <w:szCs w:val="24"/>
      <w:lang w:eastAsia="en-US"/>
    </w:rPr>
  </w:style>
  <w:style w:type="character" w:customStyle="1" w:styleId="WW8Num15z0">
    <w:name w:val="WW8Num15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9z0">
    <w:name w:val="WW8Num19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16z0">
    <w:name w:val="WW8Num16z0"/>
    <w:qFormat/>
    <w:rsid w:val="00205F74"/>
    <w:rPr>
      <w:rFonts w:ascii="Verdana" w:eastAsia="Calibri" w:hAnsi="Verdana" w:cs="Arial"/>
      <w:color w:val="000000"/>
      <w:sz w:val="20"/>
      <w:szCs w:val="18"/>
      <w:lang w:eastAsia="en-US"/>
    </w:rPr>
  </w:style>
  <w:style w:type="character" w:customStyle="1" w:styleId="WW8Num6z0">
    <w:name w:val="WW8Num6z0"/>
    <w:qFormat/>
    <w:rsid w:val="00205F74"/>
    <w:rPr>
      <w:rFonts w:ascii="Times New Roman" w:eastAsia="Calibri" w:hAnsi="Times New Roman" w:cs="Arial"/>
      <w:b w:val="0"/>
      <w:bCs/>
      <w:i w:val="0"/>
      <w:color w:val="000000"/>
      <w:sz w:val="20"/>
      <w:szCs w:val="18"/>
      <w:u w:val="none"/>
      <w:lang w:eastAsia="en-US"/>
    </w:rPr>
  </w:style>
  <w:style w:type="character" w:customStyle="1" w:styleId="Znakiprzypiswdolnych">
    <w:name w:val="Znaki przypisów dolnych"/>
    <w:qFormat/>
    <w:rsid w:val="00205F7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9z0">
    <w:name w:val="WW8Num9z0"/>
    <w:qFormat/>
    <w:rsid w:val="00205F74"/>
    <w:rPr>
      <w:rFonts w:ascii="Verdana" w:eastAsia="Calibri" w:hAnsi="Verdana" w:cs="Verdana"/>
      <w:color w:val="000000"/>
      <w:sz w:val="20"/>
      <w:szCs w:val="20"/>
      <w:lang w:eastAsia="en-US"/>
    </w:rPr>
  </w:style>
  <w:style w:type="character" w:customStyle="1" w:styleId="WW8Num5z0">
    <w:name w:val="WW8Num5z0"/>
    <w:qFormat/>
    <w:rsid w:val="00205F74"/>
    <w:rPr>
      <w:b w:val="0"/>
    </w:rPr>
  </w:style>
  <w:style w:type="character" w:customStyle="1" w:styleId="WW8Num7z0">
    <w:name w:val="WW8Num7z0"/>
    <w:qFormat/>
    <w:rsid w:val="00205F74"/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Znakiprzypiswkocowych">
    <w:name w:val="Znaki przypisów końcowych"/>
    <w:qFormat/>
    <w:rsid w:val="00205F7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E0B64"/>
    <w:rPr>
      <w:rFonts w:ascii="Times New Roman" w:eastAsia="Lucida Sans Unicode" w:hAnsi="Times New Roman"/>
      <w:kern w:val="2"/>
      <w:szCs w:val="18"/>
      <w:lang w:eastAsia="hi-IN"/>
    </w:rPr>
  </w:style>
  <w:style w:type="character" w:customStyle="1" w:styleId="FootnoteCharacters">
    <w:name w:val="Footnote Characters"/>
    <w:uiPriority w:val="99"/>
    <w:semiHidden/>
    <w:unhideWhenUsed/>
    <w:qFormat/>
    <w:rsid w:val="002E0B64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205F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05F74"/>
    <w:pPr>
      <w:spacing w:after="140" w:line="288" w:lineRule="auto"/>
    </w:pPr>
  </w:style>
  <w:style w:type="paragraph" w:styleId="Lista">
    <w:name w:val="List"/>
    <w:basedOn w:val="Tekstpodstawowy"/>
    <w:rsid w:val="00205F74"/>
  </w:style>
  <w:style w:type="paragraph" w:customStyle="1" w:styleId="Legenda1">
    <w:name w:val="Legenda1"/>
    <w:basedOn w:val="Normalny"/>
    <w:qFormat/>
    <w:rsid w:val="00205F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05F74"/>
    <w:pPr>
      <w:suppressLineNumbers/>
    </w:pPr>
  </w:style>
  <w:style w:type="paragraph" w:customStyle="1" w:styleId="Gwkaistopka">
    <w:name w:val="Główka i stopka"/>
    <w:basedOn w:val="Normalny"/>
    <w:qFormat/>
    <w:rsid w:val="00205F74"/>
    <w:pPr>
      <w:suppressLineNumbers/>
      <w:tabs>
        <w:tab w:val="center" w:pos="4986"/>
        <w:tab w:val="right" w:pos="9972"/>
      </w:tabs>
    </w:pPr>
  </w:style>
  <w:style w:type="paragraph" w:styleId="Akapitzlist">
    <w:name w:val="List Paragraph"/>
    <w:basedOn w:val="Normalny"/>
    <w:qFormat/>
    <w:rsid w:val="00205F74"/>
    <w:pPr>
      <w:spacing w:after="20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0B64"/>
    <w:pPr>
      <w:widowControl w:val="0"/>
    </w:pPr>
    <w:rPr>
      <w:rFonts w:ascii="Times New Roman" w:eastAsia="Lucida Sans Unicode" w:hAnsi="Times New Roman"/>
      <w:sz w:val="20"/>
      <w:szCs w:val="18"/>
      <w:lang w:eastAsia="hi-IN"/>
    </w:rPr>
  </w:style>
  <w:style w:type="paragraph" w:customStyle="1" w:styleId="Zawartotabeli">
    <w:name w:val="Zawartość tabeli"/>
    <w:basedOn w:val="Normalny"/>
    <w:qFormat/>
    <w:rsid w:val="00205F74"/>
    <w:pPr>
      <w:suppressLineNumbers/>
    </w:pPr>
  </w:style>
  <w:style w:type="paragraph" w:customStyle="1" w:styleId="Nagwektabeli">
    <w:name w:val="Nagłówek tabeli"/>
    <w:basedOn w:val="Zawartotabeli"/>
    <w:qFormat/>
    <w:rsid w:val="00205F74"/>
    <w:pPr>
      <w:jc w:val="center"/>
    </w:pPr>
    <w:rPr>
      <w:b/>
      <w:bCs/>
    </w:rPr>
  </w:style>
  <w:style w:type="paragraph" w:customStyle="1" w:styleId="Stopka1">
    <w:name w:val="Stopka1"/>
    <w:basedOn w:val="Gwkaistopka"/>
    <w:rsid w:val="00205F74"/>
  </w:style>
  <w:style w:type="paragraph" w:customStyle="1" w:styleId="NormalnyWeb1">
    <w:name w:val="Normalny (Web)1"/>
    <w:basedOn w:val="Normalny"/>
    <w:qFormat/>
    <w:rsid w:val="005450B8"/>
    <w:pPr>
      <w:widowControl w:val="0"/>
      <w:spacing w:before="28" w:after="119" w:line="100" w:lineRule="atLeast"/>
    </w:pPr>
    <w:rPr>
      <w:rFonts w:ascii="Times New Roman" w:eastAsia="Times New Roman" w:hAnsi="Times New Roman" w:cs="Times New Roman"/>
      <w:lang w:eastAsia="hi-IN"/>
    </w:rPr>
  </w:style>
  <w:style w:type="paragraph" w:customStyle="1" w:styleId="Default">
    <w:name w:val="Default"/>
    <w:qFormat/>
    <w:rsid w:val="00086E9E"/>
    <w:pPr>
      <w:widowControl w:val="0"/>
      <w:textAlignment w:val="baseline"/>
    </w:pPr>
    <w:rPr>
      <w:rFonts w:ascii="Helvetica" w:eastAsia="Arial" w:hAnsi="Helvetica" w:cs="Helvetica"/>
      <w:color w:val="000000"/>
      <w:sz w:val="24"/>
      <w:lang w:eastAsia="ar-SA" w:bidi="ar-SA"/>
    </w:rPr>
  </w:style>
  <w:style w:type="numbering" w:customStyle="1" w:styleId="WW8Num10">
    <w:name w:val="WW8Num10"/>
    <w:qFormat/>
    <w:rsid w:val="00205F74"/>
  </w:style>
  <w:style w:type="numbering" w:customStyle="1" w:styleId="WW8Num15">
    <w:name w:val="WW8Num15"/>
    <w:qFormat/>
    <w:rsid w:val="00205F74"/>
  </w:style>
  <w:style w:type="numbering" w:customStyle="1" w:styleId="WW8Num19">
    <w:name w:val="WW8Num19"/>
    <w:qFormat/>
    <w:rsid w:val="00205F74"/>
  </w:style>
  <w:style w:type="numbering" w:customStyle="1" w:styleId="WW8Num16">
    <w:name w:val="WW8Num16"/>
    <w:qFormat/>
    <w:rsid w:val="00205F74"/>
  </w:style>
  <w:style w:type="numbering" w:customStyle="1" w:styleId="WW8Num6">
    <w:name w:val="WW8Num6"/>
    <w:qFormat/>
    <w:rsid w:val="00205F74"/>
  </w:style>
  <w:style w:type="numbering" w:customStyle="1" w:styleId="WW8Num9">
    <w:name w:val="WW8Num9"/>
    <w:qFormat/>
    <w:rsid w:val="00205F74"/>
  </w:style>
  <w:style w:type="numbering" w:customStyle="1" w:styleId="WW8Num5">
    <w:name w:val="WW8Num5"/>
    <w:qFormat/>
    <w:rsid w:val="00205F74"/>
  </w:style>
  <w:style w:type="numbering" w:customStyle="1" w:styleId="WW8Num7">
    <w:name w:val="WW8Num7"/>
    <w:qFormat/>
    <w:rsid w:val="0020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5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dc:description/>
  <cp:lastModifiedBy>x</cp:lastModifiedBy>
  <cp:revision>49</cp:revision>
  <cp:lastPrinted>2023-08-09T12:43:00Z</cp:lastPrinted>
  <dcterms:created xsi:type="dcterms:W3CDTF">2022-01-16T21:04:00Z</dcterms:created>
  <dcterms:modified xsi:type="dcterms:W3CDTF">2024-06-12T12:58:00Z</dcterms:modified>
  <dc:language>pl-PL</dc:language>
</cp:coreProperties>
</file>