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end"/>
        <w:rPr>
          <w:rFonts w:ascii="Arial" w:hAnsi="Arial"/>
          <w:b/>
          <w:bCs/>
          <w:i w:val="false"/>
          <w:iCs w:val="false"/>
          <w:sz w:val="22"/>
          <w:szCs w:val="22"/>
        </w:rPr>
      </w:pPr>
      <w:r>
        <w:rPr>
          <w:rFonts w:ascii="Arial" w:hAnsi="Arial"/>
          <w:b/>
          <w:bCs/>
          <w:i w:val="false"/>
          <w:iCs w:val="false"/>
          <w:sz w:val="22"/>
          <w:szCs w:val="22"/>
        </w:rPr>
        <w:drawing>
          <wp:anchor distT="0" distB="0" distL="0" distR="0" simplePos="0" relativeHeight="2" behindDoc="1" locked="0" layoutInCell="1" allowOverlap="1">
            <wp:simplePos x="0" y="0"/>
            <wp:positionH relativeFrom="column">
              <wp:posOffset>-466725</wp:posOffset>
            </wp:positionH>
            <wp:positionV relativeFrom="paragraph">
              <wp:posOffset>-146685</wp:posOffset>
            </wp:positionV>
            <wp:extent cx="3234690" cy="1819275"/>
            <wp:effectExtent l="0" t="0" r="0" b="0"/>
            <wp:wrapNone/>
            <wp:docPr id="1" name="Obraz 6" descr="C:\Users\pwygonowski\Desktop\1-logo MSW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descr="C:\Users\pwygonowski\Desktop\1-logo MSWIA.png"/>
                    <pic:cNvPicPr>
                      <a:picLocks noChangeAspect="1" noChangeArrowheads="1"/>
                    </pic:cNvPicPr>
                  </pic:nvPicPr>
                  <pic:blipFill>
                    <a:blip r:embed="rId2"/>
                    <a:srcRect l="-661" t="-1177" r="-661" b="-1177"/>
                    <a:stretch>
                      <a:fillRect/>
                    </a:stretch>
                  </pic:blipFill>
                  <pic:spPr bwMode="auto">
                    <a:xfrm>
                      <a:off x="0" y="0"/>
                      <a:ext cx="3234690" cy="1819275"/>
                    </a:xfrm>
                    <a:prstGeom prst="rect">
                      <a:avLst/>
                    </a:prstGeom>
                    <a:noFill/>
                  </pic:spPr>
                </pic:pic>
              </a:graphicData>
            </a:graphic>
          </wp:anchor>
        </w:drawing>
        <w:drawing>
          <wp:anchor distT="0" distB="0" distL="0" distR="0" simplePos="0" relativeHeight="4" behindDoc="0" locked="0" layoutInCell="1" allowOverlap="1">
            <wp:simplePos x="0" y="0"/>
            <wp:positionH relativeFrom="column">
              <wp:posOffset>2910205</wp:posOffset>
            </wp:positionH>
            <wp:positionV relativeFrom="paragraph">
              <wp:posOffset>154940</wp:posOffset>
            </wp:positionV>
            <wp:extent cx="1128395" cy="1170305"/>
            <wp:effectExtent l="0" t="0" r="0" b="0"/>
            <wp:wrapNone/>
            <wp:docPr id="2"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3"/>
                    <pic:cNvPicPr>
                      <a:picLocks noChangeAspect="1" noChangeArrowheads="1"/>
                    </pic:cNvPicPr>
                  </pic:nvPicPr>
                  <pic:blipFill>
                    <a:blip r:embed="rId3"/>
                    <a:stretch>
                      <a:fillRect/>
                    </a:stretch>
                  </pic:blipFill>
                  <pic:spPr bwMode="auto">
                    <a:xfrm>
                      <a:off x="0" y="0"/>
                      <a:ext cx="1128395" cy="1170305"/>
                    </a:xfrm>
                    <a:prstGeom prst="rect">
                      <a:avLst/>
                    </a:prstGeom>
                    <a:noFill/>
                  </pic:spPr>
                </pic:pic>
              </a:graphicData>
            </a:graphic>
          </wp:anchor>
        </w:drawing>
      </w:r>
    </w:p>
    <w:p>
      <w:pPr>
        <w:pStyle w:val="Normal"/>
        <w:spacing w:lineRule="auto" w:line="360"/>
        <w:jc w:val="center"/>
        <w:rPr>
          <w:rFonts w:ascii="Arial" w:hAnsi="Arial" w:cs="Times New Roman"/>
          <w:b/>
          <w:bCs/>
          <w:i w:val="false"/>
          <w:iCs w:val="false"/>
          <w:sz w:val="22"/>
          <w:szCs w:val="22"/>
          <w:shd w:fill="FFFFFF" w:val="clear"/>
        </w:rPr>
      </w:pPr>
      <w:r>
        <w:rPr>
          <w:rFonts w:cs="Times New Roman" w:ascii="Arial" w:hAnsi="Arial"/>
          <w:b/>
          <w:bCs/>
          <w:i w:val="false"/>
          <w:iCs w:val="false"/>
          <w:sz w:val="22"/>
          <w:szCs w:val="22"/>
          <w:shd w:fill="FFFFFF" w:val="clear"/>
        </w:rPr>
        <w:drawing>
          <wp:anchor distT="0" distB="0" distL="0" distR="0" simplePos="0" relativeHeight="3" behindDoc="1" locked="0" layoutInCell="1" allowOverlap="1">
            <wp:simplePos x="0" y="0"/>
            <wp:positionH relativeFrom="column">
              <wp:posOffset>4234180</wp:posOffset>
            </wp:positionH>
            <wp:positionV relativeFrom="paragraph">
              <wp:posOffset>2540</wp:posOffset>
            </wp:positionV>
            <wp:extent cx="1752600" cy="989330"/>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pic:cNvPicPr>
                      <a:picLocks noChangeAspect="1" noChangeArrowheads="1"/>
                    </pic:cNvPicPr>
                  </pic:nvPicPr>
                  <pic:blipFill>
                    <a:blip r:embed="rId4"/>
                    <a:stretch>
                      <a:fillRect/>
                    </a:stretch>
                  </pic:blipFill>
                  <pic:spPr bwMode="auto">
                    <a:xfrm>
                      <a:off x="0" y="0"/>
                      <a:ext cx="1752600" cy="989330"/>
                    </a:xfrm>
                    <a:prstGeom prst="rect">
                      <a:avLst/>
                    </a:prstGeom>
                    <a:noFill/>
                  </pic:spPr>
                </pic:pic>
              </a:graphicData>
            </a:graphic>
          </wp:anchor>
        </w:drawing>
      </w:r>
    </w:p>
    <w:p>
      <w:pPr>
        <w:pStyle w:val="Normal"/>
        <w:spacing w:lineRule="auto" w:line="360"/>
        <w:jc w:val="end"/>
        <w:rPr>
          <w:rFonts w:ascii="Arial" w:hAnsi="Arial"/>
          <w:b/>
          <w:bCs/>
          <w:i w:val="false"/>
          <w:iCs w:val="false"/>
          <w:sz w:val="22"/>
          <w:szCs w:val="22"/>
        </w:rPr>
      </w:pPr>
      <w:r>
        <w:rPr>
          <w:rFonts w:ascii="Arial" w:hAnsi="Arial"/>
          <w:b/>
          <w:bCs/>
          <w:i w:val="false"/>
          <w:iCs w:val="false"/>
          <w:sz w:val="22"/>
          <w:szCs w:val="22"/>
        </w:rPr>
      </w:r>
    </w:p>
    <w:p>
      <w:pPr>
        <w:pStyle w:val="Normal"/>
        <w:spacing w:lineRule="auto" w:line="360"/>
        <w:jc w:val="end"/>
        <w:rPr>
          <w:rFonts w:ascii="Arial" w:hAnsi="Arial"/>
          <w:b/>
          <w:bCs/>
          <w:i w:val="false"/>
          <w:iCs w:val="false"/>
          <w:sz w:val="22"/>
          <w:szCs w:val="22"/>
        </w:rPr>
      </w:pPr>
      <w:r>
        <w:rPr>
          <w:rFonts w:ascii="Arial" w:hAnsi="Arial"/>
          <w:b/>
          <w:bCs/>
          <w:i w:val="false"/>
          <w:iCs w:val="false"/>
          <w:sz w:val="22"/>
          <w:szCs w:val="22"/>
        </w:rPr>
      </w:r>
    </w:p>
    <w:p>
      <w:pPr>
        <w:pStyle w:val="Normal"/>
        <w:spacing w:lineRule="auto" w:line="360"/>
        <w:jc w:val="end"/>
        <w:rPr>
          <w:rFonts w:ascii="Arial" w:hAnsi="Arial"/>
          <w:b/>
          <w:bCs/>
          <w:i w:val="false"/>
          <w:iCs w:val="false"/>
          <w:sz w:val="22"/>
          <w:szCs w:val="22"/>
        </w:rPr>
      </w:pPr>
      <w:r>
        <w:rPr>
          <w:rFonts w:ascii="Arial" w:hAnsi="Arial"/>
          <w:b/>
          <w:bCs/>
          <w:i w:val="false"/>
          <w:iCs w:val="false"/>
          <w:sz w:val="22"/>
          <w:szCs w:val="22"/>
        </w:rPr>
      </w:r>
    </w:p>
    <w:p>
      <w:pPr>
        <w:pStyle w:val="Normal"/>
        <w:spacing w:lineRule="auto" w:line="360"/>
        <w:jc w:val="end"/>
        <w:rPr>
          <w:rFonts w:ascii="Arial" w:hAnsi="Arial"/>
          <w:b/>
          <w:bCs/>
          <w:i w:val="false"/>
          <w:iCs w:val="false"/>
          <w:sz w:val="22"/>
          <w:szCs w:val="22"/>
        </w:rPr>
      </w:pPr>
      <w:r>
        <w:rPr>
          <w:rFonts w:cs="Times New Roman" w:ascii="Arial" w:hAnsi="Arial"/>
          <w:b/>
          <w:bCs/>
          <w:i w:val="false"/>
          <w:iCs w:val="false"/>
          <w:sz w:val="22"/>
          <w:szCs w:val="22"/>
          <w:shd w:fill="FFFFFF" w:val="clear"/>
        </w:rPr>
        <w:t>Załącznik nr 1 – Opis przedmiotu zamówienia</w:t>
      </w:r>
    </w:p>
    <w:p>
      <w:pPr>
        <w:pStyle w:val="Normal"/>
        <w:tabs>
          <w:tab w:val="clear" w:pos="708"/>
          <w:tab w:val="left" w:pos="0" w:leader="none"/>
        </w:tabs>
        <w:spacing w:lineRule="auto" w:line="360" w:before="0" w:after="0"/>
        <w:jc w:val="both"/>
        <w:rPr>
          <w:rStyle w:val="Domylnaczcionkaakapitu"/>
          <w:rFonts w:ascii="Arial" w:hAnsi="Arial" w:cs="Arial"/>
          <w:b/>
          <w:bCs/>
          <w:spacing w:val="-1"/>
        </w:rPr>
      </w:pPr>
      <w:r>
        <w:rPr/>
      </w:r>
    </w:p>
    <w:p>
      <w:pPr>
        <w:pStyle w:val="Normal"/>
        <w:tabs>
          <w:tab w:val="clear" w:pos="708"/>
          <w:tab w:val="left" w:pos="0" w:leader="none"/>
        </w:tabs>
        <w:spacing w:lineRule="auto" w:line="360" w:before="0" w:after="0"/>
        <w:jc w:val="both"/>
        <w:rPr/>
      </w:pPr>
      <w:r>
        <w:rPr>
          <w:rStyle w:val="Domylnaczcionkaakapitu"/>
          <w:rFonts w:cs="Arial" w:ascii="Arial" w:hAnsi="Arial"/>
          <w:b/>
          <w:bCs/>
          <w:spacing w:val="-1"/>
        </w:rPr>
        <w:t xml:space="preserve">Znak sprawy: </w:t>
      </w:r>
      <w:r>
        <w:rPr>
          <w:rStyle w:val="Domylnaczcionkaakapitu"/>
          <w:rFonts w:cs="Arial" w:ascii="Arial" w:hAnsi="Arial"/>
          <w:b/>
          <w:bCs/>
          <w:spacing w:val="-1"/>
          <w:sz w:val="22"/>
          <w:szCs w:val="22"/>
        </w:rPr>
        <w:t>ZO.7031.10.2026.GKM</w:t>
      </w:r>
    </w:p>
    <w:p>
      <w:pPr>
        <w:pStyle w:val="Normal"/>
        <w:spacing w:lineRule="auto" w:line="360" w:before="0" w:after="0"/>
        <w:jc w:val="both"/>
        <w:rPr>
          <w:rFonts w:ascii="Arial" w:hAnsi="Arial" w:cs="Times New Roman"/>
          <w:b/>
          <w:bCs/>
          <w:sz w:val="22"/>
          <w:szCs w:val="22"/>
          <w:shd w:fill="FFFFFF" w:val="clear"/>
        </w:rPr>
      </w:pPr>
      <w:r>
        <w:rPr>
          <w:rFonts w:cs="Times New Roman" w:ascii="Arial" w:hAnsi="Arial"/>
          <w:b w:val="false"/>
          <w:bCs w:val="false"/>
          <w:sz w:val="22"/>
          <w:szCs w:val="22"/>
          <w:shd w:fill="FFFFFF" w:val="clear"/>
        </w:rPr>
      </w:r>
    </w:p>
    <w:p>
      <w:pPr>
        <w:pStyle w:val="Normal"/>
        <w:spacing w:lineRule="auto" w:line="360" w:before="0" w:after="0"/>
        <w:jc w:val="center"/>
        <w:rPr/>
      </w:pPr>
      <w:r>
        <w:rPr>
          <w:rFonts w:cs="Times New Roman" w:ascii="Arial" w:hAnsi="Arial"/>
          <w:b w:val="false"/>
          <w:bCs w:val="false"/>
          <w:sz w:val="22"/>
          <w:szCs w:val="22"/>
          <w:shd w:fill="FFFFFF" w:val="clear"/>
        </w:rPr>
        <w:t xml:space="preserve">Zapytanie ofertowe dla zadania pn.: </w:t>
      </w:r>
      <w:r>
        <w:rPr>
          <w:rFonts w:cs="Times New Roman" w:ascii="Arial" w:hAnsi="Arial"/>
          <w:b/>
          <w:bCs/>
          <w:sz w:val="22"/>
          <w:szCs w:val="22"/>
          <w:shd w:fill="FFFFFF" w:val="clear"/>
        </w:rPr>
        <w:t>„Bezpieczne przejście – poprawa bezpieczeństwa uczniów przy Szkole Podstawowej nr 1 w w Aleksandrowie Kujawskim”.</w:t>
      </w:r>
    </w:p>
    <w:p>
      <w:pPr>
        <w:pStyle w:val="Normal"/>
        <w:spacing w:lineRule="auto" w:line="360" w:before="0" w:after="0"/>
        <w:jc w:val="both"/>
        <w:rPr>
          <w:rFonts w:ascii="Arial" w:hAnsi="Arial" w:cs="Times New Roman"/>
          <w:b/>
          <w:bCs/>
          <w:sz w:val="22"/>
          <w:szCs w:val="22"/>
          <w:shd w:fill="FFFFFF" w:val="clear"/>
        </w:rPr>
      </w:pPr>
      <w:r>
        <w:rPr>
          <w:rFonts w:cs="Times New Roman" w:ascii="Arial" w:hAnsi="Arial"/>
          <w:b/>
          <w:bCs/>
          <w:sz w:val="22"/>
          <w:szCs w:val="22"/>
          <w:shd w:fill="FFFFFF" w:val="clear"/>
        </w:rPr>
      </w:r>
    </w:p>
    <w:p>
      <w:pPr>
        <w:pStyle w:val="isselectedend"/>
        <w:spacing w:lineRule="auto" w:line="360" w:before="0" w:after="0"/>
        <w:jc w:val="both"/>
        <w:rPr>
          <w:rFonts w:ascii="Arial" w:hAnsi="Arial"/>
          <w:b/>
          <w:bCs/>
          <w:sz w:val="22"/>
          <w:szCs w:val="22"/>
          <w:shd w:fill="FFFFFF" w:val="clear"/>
        </w:rPr>
      </w:pPr>
      <w:r>
        <w:rPr>
          <w:rFonts w:ascii="Arial" w:hAnsi="Arial"/>
          <w:b/>
          <w:bCs/>
          <w:sz w:val="22"/>
          <w:szCs w:val="22"/>
          <w:shd w:fill="FFFFFF" w:val="clear"/>
        </w:rPr>
        <w:t xml:space="preserve">I. Przedmiot zamówienia </w:t>
      </w:r>
    </w:p>
    <w:p>
      <w:pPr>
        <w:pStyle w:val="isselectedend"/>
        <w:spacing w:lineRule="auto" w:line="360" w:before="0" w:after="0"/>
        <w:jc w:val="both"/>
        <w:rPr>
          <w:rFonts w:ascii="Arial" w:hAnsi="Arial"/>
          <w:b w:val="false"/>
          <w:bCs w:val="false"/>
          <w:sz w:val="22"/>
          <w:szCs w:val="22"/>
        </w:rPr>
      </w:pPr>
      <w:r>
        <w:rPr>
          <w:rFonts w:ascii="Arial" w:hAnsi="Arial"/>
          <w:b w:val="false"/>
          <w:bCs w:val="false"/>
          <w:sz w:val="22"/>
          <w:szCs w:val="22"/>
        </w:rPr>
        <w:t>Przedmiotem zamówienia jest budowa sygnalizacji świetlnej na przejściu dla pieszych wraz z dedykowanym oświetleniem na wysokości Szkoły Podstawowej nr 1 „Polskich Podróżników” w Aleksandrowie Kujawskim przy ul. gen. Władysława Sikorskiego 5, w formule „zaprojektuj i wybuduj”.</w:t>
      </w:r>
    </w:p>
    <w:p>
      <w:pPr>
        <w:pStyle w:val="Normal"/>
        <w:numPr>
          <w:ilvl w:val="0"/>
          <w:numId w:val="0"/>
        </w:numPr>
        <w:spacing w:lineRule="auto" w:line="360" w:before="52" w:after="52"/>
        <w:ind w:hanging="0" w:start="0"/>
        <w:jc w:val="both"/>
        <w:outlineLvl w:val="3"/>
        <w:rPr>
          <w:rFonts w:ascii="Arial" w:hAnsi="Arial"/>
          <w:sz w:val="22"/>
          <w:szCs w:val="22"/>
        </w:rPr>
      </w:pPr>
      <w:r>
        <w:rPr>
          <w:rFonts w:eastAsia="Times New Roman" w:cs="Times New Roman" w:ascii="Arial" w:hAnsi="Arial"/>
          <w:b/>
          <w:bCs/>
          <w:kern w:val="0"/>
          <w:sz w:val="22"/>
          <w:szCs w:val="22"/>
          <w:lang w:eastAsia="pl-PL"/>
          <w14:ligatures w14:val="none"/>
        </w:rPr>
        <w:t>II. Szczegółowy zakres prac</w:t>
      </w:r>
    </w:p>
    <w:p>
      <w:pPr>
        <w:pStyle w:val="Normal"/>
        <w:widowControl/>
        <w:numPr>
          <w:ilvl w:val="0"/>
          <w:numId w:val="1"/>
        </w:numPr>
        <w:tabs>
          <w:tab w:val="clear" w:pos="708"/>
          <w:tab w:val="left" w:pos="285" w:leader="none"/>
        </w:tabs>
        <w:bidi w:val="0"/>
        <w:spacing w:lineRule="auto" w:line="360" w:before="0" w:after="0"/>
        <w:ind w:hanging="0" w:start="0" w:end="0"/>
        <w:jc w:val="both"/>
        <w:rPr>
          <w:rFonts w:ascii="Arial" w:hAnsi="Arial"/>
          <w:sz w:val="22"/>
          <w:szCs w:val="22"/>
        </w:rPr>
      </w:pPr>
      <w:r>
        <w:rPr>
          <w:rFonts w:eastAsia="Times New Roman" w:cs="Times New Roman" w:ascii="Arial" w:hAnsi="Arial"/>
          <w:kern w:val="0"/>
          <w:sz w:val="22"/>
          <w:szCs w:val="22"/>
          <w:lang w:eastAsia="pl-PL"/>
          <w14:ligatures w14:val="none"/>
        </w:rPr>
        <w:t>Opracowanie wielobranżowego projektu technicznego sygnalizacji świetlnej dla wskazanego przejścia dla pieszych wraz z dedykowanym oświetleniem przejścia, zgodnie z obowiązującymi przepisami prawa oraz aktualnymi wytycznymi dotyczącymi bezpieczeństwa ruchu drogowego. Sygnalizacja świetlna powinna umożliwiać pracę w dwóch trybach:</w:t>
      </w:r>
    </w:p>
    <w:p>
      <w:pPr>
        <w:pStyle w:val="Normal"/>
        <w:widowControl/>
        <w:numPr>
          <w:ilvl w:val="1"/>
          <w:numId w:val="1"/>
        </w:numPr>
        <w:tabs>
          <w:tab w:val="clear" w:pos="708"/>
          <w:tab w:val="left" w:pos="855" w:leader="none"/>
        </w:tabs>
        <w:suppressAutoHyphens w:val="true"/>
        <w:bidi w:val="0"/>
        <w:spacing w:lineRule="auto" w:line="360" w:before="0" w:after="0"/>
        <w:ind w:hanging="0" w:start="567" w:end="0"/>
        <w:jc w:val="both"/>
        <w:rPr>
          <w:rFonts w:ascii="Arial" w:hAnsi="Arial"/>
          <w:sz w:val="22"/>
          <w:szCs w:val="22"/>
        </w:rPr>
      </w:pPr>
      <w:r>
        <w:rPr>
          <w:rFonts w:eastAsia="Times New Roman" w:cs="Times New Roman" w:ascii="Arial" w:hAnsi="Arial"/>
          <w:kern w:val="0"/>
          <w:sz w:val="22"/>
          <w:szCs w:val="22"/>
          <w:lang w:eastAsia="pl-PL"/>
          <w14:ligatures w14:val="none"/>
        </w:rPr>
        <w:t>wzbudzanym na żądanie pieszego,</w:t>
      </w:r>
    </w:p>
    <w:p>
      <w:pPr>
        <w:pStyle w:val="Normal"/>
        <w:widowControl/>
        <w:numPr>
          <w:ilvl w:val="1"/>
          <w:numId w:val="1"/>
        </w:numPr>
        <w:tabs>
          <w:tab w:val="clear" w:pos="708"/>
          <w:tab w:val="left" w:pos="855" w:leader="none"/>
        </w:tabs>
        <w:suppressAutoHyphens w:val="true"/>
        <w:bidi w:val="0"/>
        <w:spacing w:lineRule="auto" w:line="360" w:before="0" w:after="0"/>
        <w:ind w:hanging="0" w:start="567" w:end="0"/>
        <w:jc w:val="both"/>
        <w:rPr>
          <w:rFonts w:ascii="Arial" w:hAnsi="Arial"/>
          <w:sz w:val="22"/>
          <w:szCs w:val="22"/>
        </w:rPr>
      </w:pPr>
      <w:r>
        <w:rPr>
          <w:rFonts w:eastAsia="Times New Roman" w:cs="Times New Roman" w:ascii="Arial" w:hAnsi="Arial"/>
          <w:kern w:val="0"/>
          <w:sz w:val="22"/>
          <w:szCs w:val="22"/>
          <w:lang w:eastAsia="pl-PL"/>
          <w14:ligatures w14:val="none"/>
        </w:rPr>
        <w:t>adaptacyjnym.</w:t>
      </w:r>
    </w:p>
    <w:p>
      <w:pPr>
        <w:pStyle w:val="Normal"/>
        <w:widowControl/>
        <w:numPr>
          <w:ilvl w:val="0"/>
          <w:numId w:val="1"/>
        </w:numPr>
        <w:tabs>
          <w:tab w:val="clear" w:pos="708"/>
          <w:tab w:val="left" w:pos="285"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Opracowanie projektu stałej organizacji ruchu. Zgodnie z wytycznymi organu zarządzającego ruchem projekt powinien obejmować całą ul. Sikorskiego (istniejące oznakowanie pionowe i poziome) wraz z uwzględnieniem projektowanych zmian.</w:t>
      </w:r>
    </w:p>
    <w:p>
      <w:pPr>
        <w:pStyle w:val="Normal"/>
        <w:widowControl/>
        <w:numPr>
          <w:ilvl w:val="0"/>
          <w:numId w:val="1"/>
        </w:numPr>
        <w:tabs>
          <w:tab w:val="clear" w:pos="708"/>
          <w:tab w:val="left" w:pos="285"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Uzyskanie zatwierdzenia projektu stałej organizacji ruchu od organu zarządzającego ruchem w mieście tj. Starostwa Powiatowego w Aleksandrowie Kujawskim.</w:t>
      </w:r>
    </w:p>
    <w:p>
      <w:pPr>
        <w:pStyle w:val="Normal"/>
        <w:widowControl/>
        <w:numPr>
          <w:ilvl w:val="0"/>
          <w:numId w:val="1"/>
        </w:numPr>
        <w:tabs>
          <w:tab w:val="clear" w:pos="708"/>
          <w:tab w:val="left" w:pos="285"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 xml:space="preserve">Zawiadomienie w imieniu Zamawiającego organu zarządzającego ruchem w mieście </w:t>
      </w:r>
      <w:r>
        <w:rPr>
          <w:rFonts w:eastAsia="Times New Roman" w:cs="Times New Roman" w:ascii="Arial" w:hAnsi="Arial"/>
          <w:kern w:val="0"/>
          <w:sz w:val="22"/>
          <w:szCs w:val="22"/>
          <w:lang w:eastAsia="pl-PL"/>
          <w14:ligatures w14:val="none"/>
        </w:rPr>
        <w:t>tj. </w:t>
      </w:r>
      <w:r>
        <w:rPr>
          <w:rFonts w:eastAsia="Times New Roman" w:cs="Times New Roman" w:ascii="Arial" w:hAnsi="Arial"/>
          <w:kern w:val="0"/>
          <w:sz w:val="22"/>
          <w:szCs w:val="22"/>
          <w:lang w:eastAsia="pl-PL"/>
          <w14:ligatures w14:val="none"/>
        </w:rPr>
        <w:t xml:space="preserve">Starostwa Powiatowego w Aleksandrowie Kujawskim oraz Komendy Powiatowej Policji </w:t>
      </w:r>
      <w:r>
        <w:rPr>
          <w:rFonts w:eastAsia="Times New Roman" w:cs="Times New Roman" w:ascii="Arial" w:hAnsi="Arial"/>
          <w:kern w:val="0"/>
          <w:sz w:val="22"/>
          <w:szCs w:val="22"/>
          <w:lang w:eastAsia="pl-PL"/>
          <w14:ligatures w14:val="none"/>
        </w:rPr>
        <w:t>w </w:t>
      </w:r>
      <w:r>
        <w:rPr>
          <w:rFonts w:eastAsia="Times New Roman" w:cs="Times New Roman" w:ascii="Arial" w:hAnsi="Arial"/>
          <w:kern w:val="0"/>
          <w:sz w:val="22"/>
          <w:szCs w:val="22"/>
          <w:lang w:eastAsia="pl-PL"/>
          <w14:ligatures w14:val="none"/>
        </w:rPr>
        <w:t>Aleksandrowie Kujawskim o terminie wprowadzenia zmiany w stałej organizacji ruchu w ul.</w:t>
      </w:r>
      <w:r>
        <w:rPr>
          <w:rFonts w:eastAsia="Times New Roman" w:cs="Times New Roman" w:ascii="Arial" w:hAnsi="Arial"/>
          <w:kern w:val="0"/>
          <w:sz w:val="22"/>
          <w:szCs w:val="22"/>
          <w:lang w:eastAsia="pl-PL"/>
          <w14:ligatures w14:val="none"/>
        </w:rPr>
        <w:t xml:space="preserve"> </w:t>
      </w:r>
      <w:r>
        <w:rPr>
          <w:rFonts w:eastAsia="Times New Roman" w:cs="Times New Roman" w:ascii="Arial" w:hAnsi="Arial"/>
          <w:kern w:val="0"/>
          <w:sz w:val="22"/>
          <w:szCs w:val="22"/>
          <w:lang w:eastAsia="pl-PL"/>
          <w14:ligatures w14:val="none"/>
        </w:rPr>
        <w:t>Sikorskiego, co najmniej 7 dni przed dniem jej wprowadzenia.</w:t>
      </w:r>
    </w:p>
    <w:p>
      <w:pPr>
        <w:pStyle w:val="Normal"/>
        <w:widowControl/>
        <w:numPr>
          <w:ilvl w:val="0"/>
          <w:numId w:val="1"/>
        </w:numPr>
        <w:tabs>
          <w:tab w:val="clear" w:pos="708"/>
          <w:tab w:val="left" w:pos="285"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Zaprojektowanie przyłącza energetycznego oraz zasilania sygnalizacji świetlnej z istniejącej szafki przyłączeniowej.</w:t>
      </w:r>
    </w:p>
    <w:p>
      <w:pPr>
        <w:pStyle w:val="Normal"/>
        <w:widowControl/>
        <w:numPr>
          <w:ilvl w:val="0"/>
          <w:numId w:val="1"/>
        </w:numPr>
        <w:tabs>
          <w:tab w:val="clear" w:pos="708"/>
          <w:tab w:val="left" w:pos="285"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Uzyskanie wszystkich niezbędnych uzgodnień, opinii oraz zgód gestorów sieci.</w:t>
      </w:r>
    </w:p>
    <w:p>
      <w:pPr>
        <w:pStyle w:val="Normal"/>
        <w:widowControl/>
        <w:numPr>
          <w:ilvl w:val="0"/>
          <w:numId w:val="1"/>
        </w:numPr>
        <w:tabs>
          <w:tab w:val="clear" w:pos="708"/>
          <w:tab w:val="left" w:pos="285"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Uzyskanie wszystkich wymaganych prawem decyzji administracyjnych, zgłoszeń, pozwoleń na budowę oraz innych dokumentów niezbędnych do realizacji inwestycji, w tym warunków zabudowy, o ile będą wymagane.</w:t>
      </w:r>
    </w:p>
    <w:p>
      <w:pPr>
        <w:pStyle w:val="Normal"/>
        <w:widowControl/>
        <w:numPr>
          <w:ilvl w:val="0"/>
          <w:numId w:val="1"/>
        </w:numPr>
        <w:tabs>
          <w:tab w:val="clear" w:pos="708"/>
          <w:tab w:val="left" w:pos="285" w:leader="none"/>
        </w:tabs>
        <w:bidi w:val="0"/>
        <w:spacing w:lineRule="auto" w:line="360" w:before="0" w:after="0"/>
        <w:ind w:hanging="0" w:start="0" w:end="0"/>
        <w:jc w:val="both"/>
        <w:rPr>
          <w:rFonts w:ascii="Arial" w:hAnsi="Arial"/>
          <w:sz w:val="22"/>
          <w:szCs w:val="22"/>
        </w:rPr>
      </w:pPr>
      <w:r>
        <w:rPr>
          <w:rFonts w:eastAsia="Times New Roman" w:cs="Times New Roman" w:ascii="Arial" w:hAnsi="Arial"/>
          <w:kern w:val="0"/>
          <w:sz w:val="22"/>
          <w:szCs w:val="22"/>
          <w:lang w:eastAsia="pl-PL"/>
          <w14:ligatures w14:val="none"/>
        </w:rPr>
        <w:t>Uzyskanie w imieniu Zamawiającego pozwolenia na użytkowanie przejścia dla pieszych wraz z całą infrastrukturą towarzyszącą lub dokonanie zgłoszenia zakończenia robót do właściwego organu nadzoru budowlanego oraz uzyskanie potwierdzenia braku sprzeciwu (o ile jest wymagane).</w:t>
      </w:r>
    </w:p>
    <w:p>
      <w:pPr>
        <w:pStyle w:val="Normal"/>
        <w:widowControl/>
        <w:numPr>
          <w:ilvl w:val="0"/>
          <w:numId w:val="1"/>
        </w:numPr>
        <w:tabs>
          <w:tab w:val="clear" w:pos="708"/>
          <w:tab w:val="left" w:pos="285"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 xml:space="preserve">Uzyskanie zgody gwaranta drogi </w:t>
      </w:r>
      <w:r>
        <w:rPr>
          <w:rFonts w:eastAsia="Times New Roman" w:cs="Times New Roman" w:ascii="Arial" w:hAnsi="Arial"/>
          <w:kern w:val="0"/>
          <w:sz w:val="22"/>
          <w:szCs w:val="22"/>
          <w:lang w:eastAsia="pl-PL"/>
          <w14:ligatures w14:val="none"/>
        </w:rPr>
        <w:t xml:space="preserve">lub przeniesienie gwarancji na Wykonawcę robót </w:t>
      </w:r>
      <w:r>
        <w:rPr>
          <w:rFonts w:eastAsia="Times New Roman" w:cs="Times New Roman" w:ascii="Arial" w:hAnsi="Arial"/>
          <w:kern w:val="0"/>
          <w:sz w:val="22"/>
          <w:szCs w:val="22"/>
          <w:lang w:eastAsia="pl-PL"/>
          <w14:ligatures w14:val="none"/>
        </w:rPr>
        <w:t xml:space="preserve">– firmy Krzyś „Krzysztof Wiśniewski”, Jaranowo 22, 87-704 Bądkowo – na prowadzenie robót budowlanych </w:t>
      </w:r>
      <w:r>
        <w:rPr>
          <w:rFonts w:eastAsia="Times New Roman" w:cs="Times New Roman" w:ascii="Arial" w:hAnsi="Arial"/>
          <w:kern w:val="0"/>
          <w:sz w:val="22"/>
          <w:szCs w:val="22"/>
          <w:lang w:eastAsia="pl-PL"/>
          <w14:ligatures w14:val="none"/>
        </w:rPr>
        <w:t>w </w:t>
      </w:r>
      <w:r>
        <w:rPr>
          <w:rFonts w:eastAsia="Times New Roman" w:cs="Times New Roman" w:ascii="Arial" w:hAnsi="Arial"/>
          <w:kern w:val="0"/>
          <w:sz w:val="22"/>
          <w:szCs w:val="22"/>
          <w:lang w:eastAsia="pl-PL"/>
          <w14:ligatures w14:val="none"/>
        </w:rPr>
        <w:t xml:space="preserve">pasie drogowym ul. Sikorskiego. Wykonawca zobowiązany jest do realizacji robót w sposób niepowodujący utraty gwarancji udzielonej na drogę. </w:t>
      </w:r>
    </w:p>
    <w:p>
      <w:pPr>
        <w:pStyle w:val="Normal"/>
        <w:widowControl/>
        <w:numPr>
          <w:ilvl w:val="0"/>
          <w:numId w:val="1"/>
        </w:numPr>
        <w:tabs>
          <w:tab w:val="clear" w:pos="708"/>
          <w:tab w:val="left" w:pos="285" w:leader="none"/>
          <w:tab w:val="left" w:pos="390"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Wykonanie robót budowlanych zgodnie z opracowaną dokumentacją projektową, obejmujących budowę przejścia dla pieszych wyposażonego w sygnalizację świetlną oraz dedykowane oświetlenie.</w:t>
      </w:r>
    </w:p>
    <w:p>
      <w:pPr>
        <w:pStyle w:val="Normal"/>
        <w:widowControl/>
        <w:numPr>
          <w:ilvl w:val="0"/>
          <w:numId w:val="1"/>
        </w:numPr>
        <w:tabs>
          <w:tab w:val="clear" w:pos="708"/>
          <w:tab w:val="left" w:pos="285" w:leader="none"/>
          <w:tab w:val="left" w:pos="390"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 xml:space="preserve">Wykonanie dokumentacji projektowej w formie papierowej oraz elektronicznej w ilości wymaganej przez instytucję zatwierdzającą + 2 egzemplarze dla Zamawiającego. </w:t>
      </w:r>
    </w:p>
    <w:p>
      <w:pPr>
        <w:pStyle w:val="Normal"/>
        <w:widowControl/>
        <w:numPr>
          <w:ilvl w:val="0"/>
          <w:numId w:val="1"/>
        </w:numPr>
        <w:tabs>
          <w:tab w:val="clear" w:pos="708"/>
          <w:tab w:val="left" w:pos="285" w:leader="none"/>
          <w:tab w:val="left" w:pos="390" w:leader="none"/>
        </w:tabs>
        <w:bidi w:val="0"/>
        <w:spacing w:lineRule="auto" w:line="360" w:before="0" w:after="0"/>
        <w:ind w:hanging="0" w:start="0" w:end="0"/>
        <w:jc w:val="both"/>
        <w:rPr>
          <w:rFonts w:ascii="Arial" w:hAnsi="Arial" w:eastAsia="Times New Roman" w:cs="Times New Roman"/>
          <w:b/>
          <w:bCs/>
          <w:kern w:val="0"/>
          <w:sz w:val="22"/>
          <w:szCs w:val="22"/>
          <w:lang w:eastAsia="pl-PL"/>
          <w14:ligatures w14:val="none"/>
        </w:rPr>
      </w:pPr>
      <w:r>
        <w:rPr>
          <w:rFonts w:eastAsia="Times New Roman" w:cs="Times New Roman" w:ascii="Arial" w:hAnsi="Arial"/>
          <w:b/>
          <w:bCs/>
          <w:kern w:val="0"/>
          <w:sz w:val="22"/>
          <w:szCs w:val="22"/>
          <w:lang w:eastAsia="pl-PL"/>
          <w14:ligatures w14:val="none"/>
        </w:rPr>
        <w:t>Projekt i wykonawstwo powinny obejmować w szczególności:</w:t>
      </w:r>
    </w:p>
    <w:p>
      <w:pPr>
        <w:pStyle w:val="Normal"/>
        <w:widowControl/>
        <w:numPr>
          <w:ilvl w:val="1"/>
          <w:numId w:val="1"/>
        </w:numPr>
        <w:tabs>
          <w:tab w:val="clear" w:pos="708"/>
          <w:tab w:val="left" w:pos="630" w:leader="none"/>
        </w:tabs>
        <w:bidi w:val="0"/>
        <w:spacing w:lineRule="auto" w:line="360" w:before="0" w:after="0"/>
        <w:ind w:hanging="0" w:start="283" w:end="0"/>
        <w:jc w:val="both"/>
        <w:rPr>
          <w:rFonts w:ascii="Arial" w:hAnsi="Arial"/>
          <w:sz w:val="22"/>
          <w:szCs w:val="22"/>
        </w:rPr>
      </w:pPr>
      <w:r>
        <w:rPr>
          <w:rFonts w:eastAsia="Times New Roman" w:cs="Times New Roman" w:ascii="Arial" w:hAnsi="Arial"/>
          <w:kern w:val="0"/>
          <w:sz w:val="22"/>
          <w:szCs w:val="22"/>
          <w:lang w:eastAsia="pl-PL"/>
          <w14:ligatures w14:val="none"/>
        </w:rPr>
        <w:t>sygnalizację świetlną trójkomorową (światła: zielone, żółte i czerwone),</w:t>
      </w:r>
    </w:p>
    <w:p>
      <w:pPr>
        <w:pStyle w:val="Normal"/>
        <w:widowControl/>
        <w:numPr>
          <w:ilvl w:val="1"/>
          <w:numId w:val="1"/>
        </w:numPr>
        <w:tabs>
          <w:tab w:val="clear" w:pos="708"/>
          <w:tab w:val="left" w:pos="630" w:leader="none"/>
        </w:tabs>
        <w:bidi w:val="0"/>
        <w:spacing w:lineRule="auto" w:line="360" w:before="0" w:after="0"/>
        <w:ind w:hanging="0" w:start="283" w:end="0"/>
        <w:jc w:val="both"/>
        <w:rPr>
          <w:rFonts w:ascii="Arial" w:hAnsi="Arial"/>
          <w:sz w:val="22"/>
          <w:szCs w:val="22"/>
        </w:rPr>
      </w:pPr>
      <w:r>
        <w:rPr>
          <w:rFonts w:eastAsia="Times New Roman" w:cs="Times New Roman" w:ascii="Arial" w:hAnsi="Arial"/>
          <w:kern w:val="0"/>
          <w:sz w:val="22"/>
          <w:szCs w:val="22"/>
          <w:lang w:eastAsia="pl-PL"/>
          <w14:ligatures w14:val="none"/>
        </w:rPr>
        <w:t xml:space="preserve">możliwość programowania pracy sygnalizacji, w tym jej przełączania w tryb ostrzegawczy </w:t>
      </w:r>
      <w:r>
        <w:rPr>
          <w:rFonts w:eastAsia="Times New Roman" w:cs="Times New Roman" w:ascii="Arial" w:hAnsi="Arial"/>
          <w:kern w:val="0"/>
          <w:sz w:val="22"/>
          <w:szCs w:val="22"/>
          <w:lang w:eastAsia="pl-PL"/>
          <w14:ligatures w14:val="none"/>
        </w:rPr>
        <w:t>w </w:t>
      </w:r>
      <w:r>
        <w:rPr>
          <w:rFonts w:eastAsia="Times New Roman" w:cs="Times New Roman" w:ascii="Arial" w:hAnsi="Arial"/>
          <w:kern w:val="0"/>
          <w:sz w:val="22"/>
          <w:szCs w:val="22"/>
          <w:lang w:eastAsia="pl-PL"/>
          <w14:ligatures w14:val="none"/>
        </w:rPr>
        <w:t>godzinach nocnych (np. od godz. 23:00 do 4:00) poprzez wyświetlanie światła żółtego pulsującego,</w:t>
      </w:r>
    </w:p>
    <w:p>
      <w:pPr>
        <w:pStyle w:val="Normal"/>
        <w:widowControl/>
        <w:numPr>
          <w:ilvl w:val="1"/>
          <w:numId w:val="1"/>
        </w:numPr>
        <w:tabs>
          <w:tab w:val="clear" w:pos="708"/>
          <w:tab w:val="left" w:pos="630" w:leader="none"/>
        </w:tabs>
        <w:bidi w:val="0"/>
        <w:spacing w:lineRule="auto" w:line="360" w:before="0" w:after="0"/>
        <w:ind w:hanging="0" w:start="283" w:end="0"/>
        <w:jc w:val="both"/>
        <w:rPr>
          <w:rFonts w:ascii="Arial" w:hAnsi="Arial"/>
          <w:sz w:val="22"/>
          <w:szCs w:val="22"/>
        </w:rPr>
      </w:pPr>
      <w:r>
        <w:rPr>
          <w:rFonts w:eastAsia="Times New Roman" w:cs="Times New Roman" w:ascii="Arial" w:hAnsi="Arial"/>
          <w:kern w:val="0"/>
          <w:sz w:val="22"/>
          <w:szCs w:val="22"/>
          <w:lang w:eastAsia="pl-PL"/>
          <w14:ligatures w14:val="none"/>
        </w:rPr>
        <w:t>przyciski wzbudzeniowe dla pieszych,</w:t>
      </w:r>
    </w:p>
    <w:p>
      <w:pPr>
        <w:pStyle w:val="Normal"/>
        <w:widowControl/>
        <w:numPr>
          <w:ilvl w:val="1"/>
          <w:numId w:val="1"/>
        </w:numPr>
        <w:tabs>
          <w:tab w:val="clear" w:pos="708"/>
          <w:tab w:val="left" w:pos="630" w:leader="none"/>
        </w:tabs>
        <w:bidi w:val="0"/>
        <w:spacing w:lineRule="auto" w:line="360" w:before="0" w:after="0"/>
        <w:ind w:hanging="0" w:start="283" w:end="0"/>
        <w:jc w:val="both"/>
        <w:rPr>
          <w:rFonts w:ascii="Arial" w:hAnsi="Arial"/>
          <w:sz w:val="22"/>
          <w:szCs w:val="22"/>
        </w:rPr>
      </w:pPr>
      <w:r>
        <w:rPr>
          <w:rFonts w:eastAsia="Times New Roman" w:cs="Times New Roman" w:ascii="Arial" w:hAnsi="Arial"/>
          <w:kern w:val="0"/>
          <w:sz w:val="22"/>
          <w:szCs w:val="22"/>
          <w:lang w:eastAsia="pl-PL"/>
          <w14:ligatures w14:val="none"/>
        </w:rPr>
        <w:t>radar pomiaru prędkości pojazdów współpracujący z sygnalizacją świetlną, umożliwiający automatyczne wymuszenie sygnału czerwonego dla pojazdów przekraczających dopuszczalną prędkość, w celu uspokojenia ruchu drogowego. (</w:t>
      </w:r>
      <w:r>
        <w:rPr>
          <w:rFonts w:cs="Times New Roman" w:ascii="Arial" w:hAnsi="Arial"/>
          <w:sz w:val="22"/>
          <w:szCs w:val="22"/>
        </w:rPr>
        <w:t>Takie rozwiązania podlegają szczególnym wymaganiom technicznym i formalnym oraz powinny być zgodne z wytycznymi zarządcy ruchu i obowiązującymi przepisami dotyczącymi sygnalizacji świetlnej)</w:t>
      </w:r>
    </w:p>
    <w:p>
      <w:pPr>
        <w:pStyle w:val="Normal"/>
        <w:widowControl/>
        <w:numPr>
          <w:ilvl w:val="0"/>
          <w:numId w:val="1"/>
        </w:numPr>
        <w:tabs>
          <w:tab w:val="clear" w:pos="708"/>
          <w:tab w:val="left" w:pos="390"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Modernizację oznakowania pionowego i poziomego, w tym odtworzenie oznakowania poziomego przejścia dla pieszych (oznakowanie poziome w technologii grubowarstwowej w kolorze biało-czerwonym, wymiana oznakowania pionowego na nowe – średnie, folia - II generacja.</w:t>
      </w:r>
    </w:p>
    <w:p>
      <w:pPr>
        <w:pStyle w:val="Normal"/>
        <w:widowControl/>
        <w:numPr>
          <w:ilvl w:val="0"/>
          <w:numId w:val="1"/>
        </w:numPr>
        <w:tabs>
          <w:tab w:val="clear" w:pos="708"/>
          <w:tab w:val="left" w:pos="390"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Wyposażenie sterownika sygnalizacji świetlnej w awaryjne źródło zasilania (UPS) zapewniające podtrzymanie pracy zegara oraz pamięci sterownika.</w:t>
      </w:r>
    </w:p>
    <w:p>
      <w:pPr>
        <w:pStyle w:val="Normal"/>
        <w:widowControl/>
        <w:numPr>
          <w:ilvl w:val="0"/>
          <w:numId w:val="1"/>
        </w:numPr>
        <w:tabs>
          <w:tab w:val="clear" w:pos="708"/>
          <w:tab w:val="left" w:pos="390"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 xml:space="preserve">Przedstawienie zamawiającemu koncepcji projektowej do zatwierdzenia, nie można kontynuować prac projektowych bez zatwierdzenia koncepcji projektowej. Jak również przed złożeniem projektu budowlanego w odpowiednim organie, należy uzyskać potwierdzenie Zamawiającego o akceptacji projektu pod względem wymagań projektowych i materiałowych. </w:t>
      </w:r>
    </w:p>
    <w:p>
      <w:pPr>
        <w:pStyle w:val="Normal"/>
        <w:widowControl/>
        <w:numPr>
          <w:ilvl w:val="0"/>
          <w:numId w:val="1"/>
        </w:numPr>
        <w:tabs>
          <w:tab w:val="clear" w:pos="708"/>
          <w:tab w:val="left" w:pos="390" w:leader="none"/>
        </w:tabs>
        <w:bidi w:val="0"/>
        <w:spacing w:lineRule="auto" w:line="360" w:before="0" w:after="0"/>
        <w:ind w:hanging="0" w:start="0" w:end="0"/>
        <w:jc w:val="both"/>
        <w:rPr>
          <w:rFonts w:ascii="Arial" w:hAnsi="Arial"/>
          <w:sz w:val="22"/>
          <w:szCs w:val="22"/>
        </w:rPr>
      </w:pPr>
      <w:r>
        <w:rPr>
          <w:rFonts w:eastAsia="Times New Roman" w:cs="Times New Roman" w:ascii="Arial" w:hAnsi="Arial"/>
          <w:kern w:val="0"/>
          <w:sz w:val="22"/>
          <w:szCs w:val="22"/>
          <w:lang w:eastAsia="pl-PL"/>
          <w14:ligatures w14:val="none"/>
        </w:rPr>
        <w:t xml:space="preserve">Wykonywanie bezpłatnych przeglądów technicznych instalacji nie rzadziej niż raz w roku przez </w:t>
      </w:r>
      <w:r>
        <w:rPr>
          <w:rFonts w:eastAsia="Times New Roman" w:cs="Times New Roman" w:ascii="Arial" w:hAnsi="Arial"/>
          <w:b/>
          <w:bCs/>
          <w:kern w:val="0"/>
          <w:sz w:val="22"/>
          <w:szCs w:val="22"/>
          <w:lang w:eastAsia="pl-PL"/>
          <w14:ligatures w14:val="none"/>
        </w:rPr>
        <w:t xml:space="preserve">okres 3 lat </w:t>
      </w:r>
      <w:r>
        <w:rPr>
          <w:rFonts w:eastAsia="Times New Roman" w:cs="Times New Roman" w:ascii="Arial" w:hAnsi="Arial"/>
          <w:kern w:val="0"/>
          <w:sz w:val="22"/>
          <w:szCs w:val="22"/>
          <w:lang w:eastAsia="pl-PL"/>
          <w14:ligatures w14:val="none"/>
        </w:rPr>
        <w:t>od dnia odbioru końcowego robót.</w:t>
      </w:r>
    </w:p>
    <w:p>
      <w:pPr>
        <w:pStyle w:val="Normal"/>
        <w:widowControl/>
        <w:numPr>
          <w:ilvl w:val="0"/>
          <w:numId w:val="1"/>
        </w:numPr>
        <w:tabs>
          <w:tab w:val="clear" w:pos="708"/>
          <w:tab w:val="left" w:pos="390"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Udzielenie gwarancji na wykonane roboty projektowe i budowlane na okres nie krótszy</w:t>
      </w:r>
      <w:r>
        <w:rPr>
          <w:rFonts w:eastAsia="Times New Roman" w:cs="Times New Roman" w:ascii="Arial" w:hAnsi="Arial"/>
          <w:b w:val="false"/>
          <w:bCs w:val="false"/>
          <w:kern w:val="0"/>
          <w:sz w:val="22"/>
          <w:szCs w:val="22"/>
          <w:lang w:eastAsia="pl-PL"/>
          <w14:ligatures w14:val="none"/>
        </w:rPr>
        <w:t xml:space="preserve"> niż</w:t>
      </w:r>
      <w:r>
        <w:rPr>
          <w:rFonts w:eastAsia="Times New Roman" w:cs="Times New Roman" w:ascii="Arial" w:hAnsi="Arial"/>
          <w:b/>
          <w:bCs/>
          <w:kern w:val="0"/>
          <w:sz w:val="22"/>
          <w:szCs w:val="22"/>
          <w:lang w:eastAsia="pl-PL"/>
          <w14:ligatures w14:val="none"/>
        </w:rPr>
        <w:t xml:space="preserve"> </w:t>
      </w:r>
      <w:r>
        <w:rPr>
          <w:rFonts w:eastAsia="Times New Roman" w:cs="Times New Roman" w:ascii="Arial" w:hAnsi="Arial"/>
          <w:b/>
          <w:bCs/>
          <w:kern w:val="0"/>
          <w:sz w:val="22"/>
          <w:szCs w:val="22"/>
          <w:lang w:eastAsia="pl-PL"/>
          <w14:ligatures w14:val="none"/>
        </w:rPr>
        <w:t>3 </w:t>
      </w:r>
      <w:r>
        <w:rPr>
          <w:rFonts w:eastAsia="Times New Roman" w:cs="Times New Roman" w:ascii="Arial" w:hAnsi="Arial"/>
          <w:b/>
          <w:bCs/>
          <w:kern w:val="0"/>
          <w:sz w:val="22"/>
          <w:szCs w:val="22"/>
          <w:lang w:eastAsia="pl-PL"/>
          <w14:ligatures w14:val="none"/>
        </w:rPr>
        <w:t>lata.</w:t>
      </w:r>
    </w:p>
    <w:p>
      <w:pPr>
        <w:pStyle w:val="Normal"/>
        <w:widowControl/>
        <w:numPr>
          <w:ilvl w:val="0"/>
          <w:numId w:val="1"/>
        </w:numPr>
        <w:tabs>
          <w:tab w:val="clear" w:pos="708"/>
          <w:tab w:val="left" w:pos="390"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Świadczenie usługi serwisowej obejmującej naprawę uszkodzonych sygnalizatorów w terminie do 3 dni roboczych od dnia zgłoszenia awarii, przez okres minimum 3 lat od odbioru końcowego robót. W przypadku awarii sygnalizacji system powinien automatycznie przejść w stan bezpieczny zgodnie z obowiązującymi przepisami.</w:t>
      </w:r>
    </w:p>
    <w:p>
      <w:pPr>
        <w:pStyle w:val="Normal"/>
        <w:widowControl/>
        <w:numPr>
          <w:ilvl w:val="0"/>
          <w:numId w:val="1"/>
        </w:numPr>
        <w:tabs>
          <w:tab w:val="clear" w:pos="708"/>
          <w:tab w:val="left" w:pos="390" w:leader="none"/>
        </w:tabs>
        <w:bidi w:val="0"/>
        <w:spacing w:lineRule="auto" w:line="360" w:before="0" w:after="0"/>
        <w:ind w:hanging="0" w:start="0" w:end="0"/>
        <w:jc w:val="both"/>
        <w:rPr>
          <w:rFonts w:ascii="Arial" w:hAnsi="Arial" w:eastAsia="Times New Roman" w:cs="Times New Roman"/>
          <w:kern w:val="0"/>
          <w:sz w:val="22"/>
          <w:szCs w:val="22"/>
          <w:lang w:eastAsia="pl-PL"/>
          <w14:ligatures w14:val="none"/>
        </w:rPr>
      </w:pPr>
      <w:r>
        <w:rPr>
          <w:rFonts w:eastAsia="Times New Roman" w:cs="Times New Roman" w:ascii="Arial" w:hAnsi="Arial"/>
          <w:kern w:val="0"/>
          <w:sz w:val="22"/>
          <w:szCs w:val="22"/>
          <w:lang w:eastAsia="pl-PL"/>
          <w14:ligatures w14:val="none"/>
        </w:rPr>
        <w:t>Wszystkie urządzenia zastosowane przez Wykonawcę muszą posiadać wymagane certyfikaty, deklaracje zgodności, aprobaty techniczne oraz dopuszczenia do stosowania na terenie Unii Europejskiej. Zamawiający nie dopuszcza stosowania urządzeń niespełniających wymagań obowiązujących na rynku Unii Europejskiej.</w:t>
      </w:r>
    </w:p>
    <w:sectPr>
      <w:footerReference w:type="even" r:id="rId5"/>
      <w:footerReference w:type="default" r:id="rId6"/>
      <w:footerReference w:type="first" r:id="rId7"/>
      <w:type w:val="nextPage"/>
      <w:pgSz w:w="11906" w:h="16838"/>
      <w:pgMar w:left="1191" w:right="1191" w:gutter="0" w:header="0" w:top="680" w:footer="680" w:bottom="119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Calibri Light">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 w:name="Arial">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end"/>
      <w:rPr/>
    </w:pPr>
    <w:bookmarkStart w:id="0" w:name="PageNumWizard_FOOTER_Domyślny_styl_stron"/>
    <w:r>
      <w:rPr/>
      <w:fldChar w:fldCharType="begin"/>
    </w:r>
    <w:r>
      <w:rPr/>
      <w:instrText xml:space="preserve"> PAGE </w:instrText>
    </w:r>
    <w:r>
      <w:rPr/>
      <w:fldChar w:fldCharType="separate"/>
    </w:r>
    <w:r>
      <w:rPr/>
      <w:t>1</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end"/>
      <w:rPr/>
    </w:pPr>
    <w:bookmarkStart w:id="1" w:name="PageNumWizard_FOOTER_Domyślny_styl_stron"/>
    <w:r>
      <w:rPr/>
      <w:fldChar w:fldCharType="begin"/>
    </w:r>
    <w:r>
      <w:rPr/>
      <w:instrText xml:space="preserve"> PAGE </w:instrText>
    </w:r>
    <w:r>
      <w:rPr/>
      <w:fldChar w:fldCharType="separate"/>
    </w:r>
    <w:r>
      <w:rPr/>
      <w:t>1</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rFonts w:ascii="Arial" w:hAnsi="Arial"/>
        <w:b w:val="false"/>
        <w:bCs w:val="false"/>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1e3"/>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42558a"/>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42558a"/>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42558a"/>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42558a"/>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42558a"/>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42558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42558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42558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42558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42558a"/>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42558a"/>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42558a"/>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42558a"/>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42558a"/>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42558a"/>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42558a"/>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42558a"/>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42558a"/>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42558a"/>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42558a"/>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42558a"/>
    <w:rPr>
      <w:i/>
      <w:iCs/>
      <w:color w:themeColor="text1" w:themeTint="bf" w:val="404040"/>
    </w:rPr>
  </w:style>
  <w:style w:type="character" w:styleId="IntenseEmphasis">
    <w:name w:val="Intense Emphasis"/>
    <w:basedOn w:val="DefaultParagraphFont"/>
    <w:uiPriority w:val="21"/>
    <w:qFormat/>
    <w:rsid w:val="0042558a"/>
    <w:rPr>
      <w:i/>
      <w:iCs/>
      <w:color w:themeColor="accent1" w:themeShade="bf" w:val="2F5496"/>
    </w:rPr>
  </w:style>
  <w:style w:type="character" w:styleId="CytatintensywnyZnak" w:customStyle="1">
    <w:name w:val="Cytat intensywny Znak"/>
    <w:basedOn w:val="DefaultParagraphFont"/>
    <w:link w:val="IntenseQuote"/>
    <w:uiPriority w:val="30"/>
    <w:qFormat/>
    <w:rsid w:val="0042558a"/>
    <w:rPr>
      <w:i/>
      <w:iCs/>
      <w:color w:themeColor="accent1" w:themeShade="bf" w:val="2F5496"/>
    </w:rPr>
  </w:style>
  <w:style w:type="character" w:styleId="IntenseReference">
    <w:name w:val="Intense Reference"/>
    <w:basedOn w:val="DefaultParagraphFont"/>
    <w:uiPriority w:val="32"/>
    <w:qFormat/>
    <w:rsid w:val="0042558a"/>
    <w:rPr>
      <w:b/>
      <w:bCs/>
      <w:smallCaps/>
      <w:color w:themeColor="accent1" w:themeShade="bf" w:val="2F5496"/>
      <w:spacing w:val="5"/>
    </w:rPr>
  </w:style>
  <w:style w:type="character" w:styleId="Domylnaczcionkaakapitu">
    <w:name w:val="Domyślna czcionka akapitu"/>
    <w:qFormat/>
    <w:rPr/>
  </w:style>
  <w:style w:type="character" w:styleId="Znakinumeracjiuser">
    <w:name w:val="Znaki numeracji (user)"/>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Title">
    <w:name w:val="Title"/>
    <w:basedOn w:val="Normal"/>
    <w:next w:val="Normal"/>
    <w:link w:val="TytuZnak"/>
    <w:uiPriority w:val="10"/>
    <w:qFormat/>
    <w:rsid w:val="0042558a"/>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42558a"/>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42558a"/>
    <w:pPr>
      <w:spacing w:before="160" w:after="160"/>
      <w:jc w:val="center"/>
    </w:pPr>
    <w:rPr>
      <w:i/>
      <w:iCs/>
      <w:color w:themeColor="text1" w:themeTint="bf" w:val="404040"/>
    </w:rPr>
  </w:style>
  <w:style w:type="paragraph" w:styleId="ListParagraph">
    <w:name w:val="List Paragraph"/>
    <w:basedOn w:val="Normal"/>
    <w:uiPriority w:val="34"/>
    <w:qFormat/>
    <w:rsid w:val="0042558a"/>
    <w:pPr>
      <w:spacing w:before="0" w:after="160"/>
      <w:ind w:start="720"/>
      <w:contextualSpacing/>
    </w:pPr>
    <w:rPr/>
  </w:style>
  <w:style w:type="paragraph" w:styleId="IntenseQuote">
    <w:name w:val="Intense Quote"/>
    <w:basedOn w:val="Normal"/>
    <w:next w:val="Normal"/>
    <w:link w:val="CytatintensywnyZnak"/>
    <w:uiPriority w:val="30"/>
    <w:qFormat/>
    <w:rsid w:val="0042558a"/>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isselectedend" w:customStyle="1">
    <w:name w:val="isselectedend"/>
    <w:basedOn w:val="Normal"/>
    <w:qFormat/>
    <w:rsid w:val="00ab7e72"/>
    <w:pPr>
      <w:spacing w:lineRule="auto" w:line="240" w:beforeAutospacing="1" w:afterAutospacing="1"/>
    </w:pPr>
    <w:rPr>
      <w:rFonts w:ascii="Times New Roman" w:hAnsi="Times New Roman" w:eastAsia="Times New Roman" w:cs="Times New Roman"/>
      <w:kern w:val="0"/>
      <w:sz w:val="24"/>
      <w:szCs w:val="24"/>
      <w:lang w:eastAsia="pl-PL"/>
      <w14:ligatures w14:val="none"/>
    </w:rPr>
  </w:style>
  <w:style w:type="paragraph" w:styleId="Gwkaistopkauser">
    <w:name w:val="Główka i stopka (user)"/>
    <w:basedOn w:val="Normal"/>
    <w:qFormat/>
    <w:pPr>
      <w:suppressLineNumbers/>
      <w:tabs>
        <w:tab w:val="clear" w:pos="708"/>
        <w:tab w:val="center" w:pos="4819" w:leader="none"/>
        <w:tab w:val="right" w:pos="9638" w:leader="none"/>
      </w:tabs>
    </w:pPr>
    <w:rPr/>
  </w:style>
  <w:style w:type="paragraph" w:styleId="Gwkaistopka">
    <w:name w:val="Główka i stopka"/>
    <w:basedOn w:val="Normal"/>
    <w:qFormat/>
    <w:pPr/>
    <w:rPr/>
  </w:style>
  <w:style w:type="paragraph" w:styleId="Footer">
    <w:name w:val="footer"/>
    <w:basedOn w:val="Gwkaistopkauser"/>
    <w:pPr>
      <w:suppressLineNumbers/>
    </w:pPr>
    <w:rPr/>
  </w:style>
  <w:style w:type="paragraph" w:styleId="Header">
    <w:name w:val="header"/>
    <w:basedOn w:val="Gwkaistopka"/>
    <w:pPr>
      <w:suppressLineNumbers/>
      <w:tabs>
        <w:tab w:val="clear" w:pos="708"/>
        <w:tab w:val="center" w:pos="4819" w:leader="none"/>
        <w:tab w:val="right" w:pos="9638" w:leader="none"/>
      </w:tabs>
    </w:pPr>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484</TotalTime>
  <Application>LibreOffice/26.2.4.2$Windows_X86_64 LibreOffice_project/0229ac93fcf0d7cbc6376066c6f35021cef002dc</Application>
  <AppVersion>15.0000</AppVersion>
  <Pages>3</Pages>
  <Words>665</Words>
  <Characters>4741</Characters>
  <CharactersWithSpaces>5358</CharactersWithSpaces>
  <Paragraphs>32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2026-06-10T09:36:00Z</dcterms:created>
  <dc:creator>Tomasz Ciesielski</dc:creator>
  <dc:description/>
  <dc:language>pl-PL</dc:language>
  <cp:lastModifiedBy/>
  <cp:lastPrinted>2026-07-09T14:53:21Z</cp:lastPrinted>
  <dcterms:modified xsi:type="dcterms:W3CDTF">2026-07-16T12:26:42Z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